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B1B3" w14:textId="4889A138" w:rsidR="004371D7" w:rsidRDefault="000E6C1F" w:rsidP="000E6C1F">
      <w:pPr>
        <w:jc w:val="center"/>
        <w:rPr>
          <w:rFonts w:ascii="Times New Roman" w:hAnsi="Times New Roman"/>
          <w:b/>
          <w:sz w:val="24"/>
          <w:szCs w:val="24"/>
        </w:rPr>
      </w:pPr>
      <w:r>
        <w:rPr>
          <w:rFonts w:ascii="Times New Roman" w:hAnsi="Times New Roman"/>
          <w:b/>
          <w:sz w:val="24"/>
          <w:szCs w:val="24"/>
        </w:rPr>
        <w:t>VISAGINO</w:t>
      </w:r>
      <w:r w:rsidR="00BD1E90">
        <w:rPr>
          <w:rFonts w:ascii="Times New Roman" w:hAnsi="Times New Roman"/>
          <w:b/>
          <w:sz w:val="24"/>
          <w:szCs w:val="24"/>
        </w:rPr>
        <w:t xml:space="preserve"> SAVIVALDYBĖS 202</w:t>
      </w:r>
      <w:r w:rsidR="00A47B57">
        <w:rPr>
          <w:rFonts w:ascii="Times New Roman" w:hAnsi="Times New Roman"/>
          <w:b/>
          <w:sz w:val="24"/>
          <w:szCs w:val="24"/>
        </w:rPr>
        <w:t>2</w:t>
      </w:r>
      <w:r w:rsidR="00BD1E90">
        <w:rPr>
          <w:rFonts w:ascii="Times New Roman" w:hAnsi="Times New Roman"/>
          <w:b/>
          <w:sz w:val="24"/>
          <w:szCs w:val="24"/>
        </w:rPr>
        <w:t xml:space="preserve"> METŲ ŠVIETIMO PAŽANGOS ATASKAITA</w:t>
      </w:r>
    </w:p>
    <w:p w14:paraId="6DD3DA3F" w14:textId="77777777" w:rsidR="00552385" w:rsidRDefault="00552385" w:rsidP="00552385">
      <w:pPr>
        <w:jc w:val="center"/>
        <w:rPr>
          <w:rFonts w:ascii="Times New Roman" w:hAnsi="Times New Roman"/>
          <w:b/>
          <w:sz w:val="24"/>
          <w:szCs w:val="24"/>
        </w:rPr>
      </w:pPr>
    </w:p>
    <w:p w14:paraId="17FBF7B9" w14:textId="688CC3EF" w:rsidR="00495853" w:rsidRPr="00443B62" w:rsidRDefault="0029158D" w:rsidP="00443B62">
      <w:pPr>
        <w:pStyle w:val="Default"/>
        <w:ind w:firstLine="720"/>
        <w:jc w:val="both"/>
      </w:pPr>
      <w:r w:rsidRPr="00443B62">
        <w:t xml:space="preserve">Visagino savivaldybės 2022 metų švietimo pažangos ataskaitoje pristatomi </w:t>
      </w:r>
      <w:r w:rsidR="003466D9">
        <w:t>svarbiausi</w:t>
      </w:r>
      <w:r w:rsidRPr="00443B62">
        <w:t xml:space="preserve"> apibendrinti Visagino savivaldybės švietimo veiklos rezultatai, pokyčiai ir padaryta pažanga, siekiant </w:t>
      </w:r>
    </w:p>
    <w:p w14:paraId="49B0A1C6" w14:textId="6D0F5C0B" w:rsidR="00206189" w:rsidRDefault="00495853" w:rsidP="00206189">
      <w:pPr>
        <w:spacing w:after="0"/>
        <w:jc w:val="both"/>
        <w:rPr>
          <w:rFonts w:ascii="Times New Roman" w:hAnsi="Times New Roman"/>
          <w:sz w:val="24"/>
          <w:szCs w:val="24"/>
        </w:rPr>
      </w:pPr>
      <w:r w:rsidRPr="00443B62">
        <w:rPr>
          <w:rFonts w:ascii="Times New Roman" w:hAnsi="Times New Roman"/>
          <w:sz w:val="24"/>
          <w:szCs w:val="24"/>
        </w:rPr>
        <w:t xml:space="preserve">Visagino savivaldybės strateginiuose dokumentuose </w:t>
      </w:r>
      <w:r w:rsidR="003466D9">
        <w:rPr>
          <w:rFonts w:ascii="Times New Roman" w:hAnsi="Times New Roman"/>
          <w:sz w:val="24"/>
          <w:szCs w:val="24"/>
        </w:rPr>
        <w:t xml:space="preserve">(toliau – Strateginiai dokumentai) </w:t>
      </w:r>
      <w:r w:rsidRPr="00443B62">
        <w:rPr>
          <w:rFonts w:ascii="Times New Roman" w:hAnsi="Times New Roman"/>
          <w:sz w:val="24"/>
          <w:szCs w:val="24"/>
        </w:rPr>
        <w:t xml:space="preserve">nustatytų tikslų: </w:t>
      </w:r>
      <w:r w:rsidR="00443B62" w:rsidRPr="00443B62">
        <w:rPr>
          <w:rFonts w:ascii="Times New Roman" w:hAnsi="Times New Roman"/>
          <w:bCs/>
          <w:sz w:val="24"/>
          <w:szCs w:val="24"/>
        </w:rPr>
        <w:t>Visagino savivaldybės 2016–2022 metų strateginiame plėtros plane</w:t>
      </w:r>
      <w:r w:rsidR="00443B62">
        <w:rPr>
          <w:rFonts w:ascii="Times New Roman" w:hAnsi="Times New Roman"/>
          <w:bCs/>
          <w:sz w:val="24"/>
          <w:szCs w:val="24"/>
        </w:rPr>
        <w:t xml:space="preserve"> n</w:t>
      </w:r>
      <w:r w:rsidR="00443B62" w:rsidRPr="00443B62">
        <w:rPr>
          <w:rFonts w:ascii="Times New Roman" w:hAnsi="Times New Roman"/>
          <w:bCs/>
          <w:sz w:val="24"/>
          <w:szCs w:val="24"/>
        </w:rPr>
        <w:t xml:space="preserve">ustatyto tikslo </w:t>
      </w:r>
      <w:r w:rsidR="00443B62">
        <w:rPr>
          <w:rFonts w:ascii="Times New Roman" w:hAnsi="Times New Roman"/>
          <w:bCs/>
          <w:sz w:val="24"/>
          <w:szCs w:val="24"/>
        </w:rPr>
        <w:t>-</w:t>
      </w:r>
      <w:r w:rsidR="00443B62" w:rsidRPr="00443B62">
        <w:rPr>
          <w:rFonts w:ascii="Times New Roman" w:hAnsi="Times New Roman"/>
          <w:bCs/>
          <w:sz w:val="24"/>
          <w:szCs w:val="24"/>
        </w:rPr>
        <w:t xml:space="preserve"> t</w:t>
      </w:r>
      <w:r w:rsidRPr="00443B62">
        <w:rPr>
          <w:rFonts w:ascii="Times New Roman" w:hAnsi="Times New Roman"/>
          <w:bCs/>
          <w:sz w:val="24"/>
          <w:szCs w:val="24"/>
        </w:rPr>
        <w:t>eikti besimokančios visuomenės poreikius atitinkančias švietimo paslaugas</w:t>
      </w:r>
      <w:r w:rsidR="00443B62">
        <w:rPr>
          <w:rFonts w:ascii="Times New Roman" w:hAnsi="Times New Roman"/>
          <w:bCs/>
          <w:sz w:val="24"/>
          <w:szCs w:val="24"/>
        </w:rPr>
        <w:t xml:space="preserve">, </w:t>
      </w:r>
      <w:r w:rsidR="00443B62" w:rsidRPr="00443B62">
        <w:rPr>
          <w:rFonts w:ascii="Times New Roman" w:hAnsi="Times New Roman"/>
          <w:color w:val="000000"/>
          <w:sz w:val="24"/>
          <w:szCs w:val="24"/>
          <w:shd w:val="clear" w:color="auto" w:fill="FFFFFF"/>
        </w:rPr>
        <w:t xml:space="preserve">Visagino savivaldybės 2022–2024 metų strateginio veiklos plano </w:t>
      </w:r>
      <w:r w:rsidR="00443B62">
        <w:rPr>
          <w:rFonts w:ascii="Times New Roman" w:hAnsi="Times New Roman"/>
          <w:sz w:val="24"/>
          <w:szCs w:val="24"/>
        </w:rPr>
        <w:t>Š</w:t>
      </w:r>
      <w:r w:rsidR="00443B62" w:rsidRPr="00443B62">
        <w:rPr>
          <w:rFonts w:ascii="Times New Roman" w:hAnsi="Times New Roman"/>
          <w:sz w:val="24"/>
          <w:szCs w:val="24"/>
        </w:rPr>
        <w:t>vietimo paslaugų plėtros programo</w:t>
      </w:r>
      <w:r w:rsidR="00CD5124">
        <w:rPr>
          <w:rFonts w:ascii="Times New Roman" w:hAnsi="Times New Roman"/>
          <w:sz w:val="24"/>
          <w:szCs w:val="24"/>
        </w:rPr>
        <w:t xml:space="preserve">s </w:t>
      </w:r>
      <w:r w:rsidR="00CD5124" w:rsidRPr="003466D9">
        <w:rPr>
          <w:rFonts w:ascii="Times New Roman" w:hAnsi="Times New Roman"/>
          <w:sz w:val="24"/>
          <w:szCs w:val="24"/>
        </w:rPr>
        <w:t xml:space="preserve">tikslų - užtikrinti ugdymo programų įvairovę, paslaugų prieinamumą ir kokybę bei plėtoti vaikų ir jaunimo socializacijos galimybes, </w:t>
      </w:r>
      <w:bookmarkStart w:id="0" w:name="_Hlk98096981"/>
      <w:r w:rsidR="006E30FD" w:rsidRPr="003466D9">
        <w:rPr>
          <w:rFonts w:ascii="Times New Roman" w:eastAsia="Times New Roman" w:hAnsi="Times New Roman"/>
          <w:sz w:val="24"/>
          <w:szCs w:val="24"/>
        </w:rPr>
        <w:t>Vis</w:t>
      </w:r>
      <w:r w:rsidR="006E30FD" w:rsidRPr="004E08B7">
        <w:rPr>
          <w:rFonts w:ascii="Times New Roman" w:eastAsia="Times New Roman" w:hAnsi="Times New Roman"/>
          <w:sz w:val="24"/>
          <w:szCs w:val="24"/>
        </w:rPr>
        <w:t>agino savivaldybės bendrojo ugdymo mokyklų tinklo pertvarkos 2022–2026 metų bendr</w:t>
      </w:r>
      <w:r w:rsidR="006E30FD">
        <w:rPr>
          <w:rFonts w:ascii="Times New Roman" w:eastAsia="Times New Roman" w:hAnsi="Times New Roman"/>
          <w:sz w:val="24"/>
          <w:szCs w:val="24"/>
        </w:rPr>
        <w:t>ojo</w:t>
      </w:r>
      <w:r w:rsidR="006E30FD" w:rsidRPr="004E08B7">
        <w:rPr>
          <w:rFonts w:ascii="Times New Roman" w:eastAsia="Times New Roman" w:hAnsi="Times New Roman"/>
          <w:sz w:val="24"/>
          <w:szCs w:val="24"/>
        </w:rPr>
        <w:t xml:space="preserve"> plan</w:t>
      </w:r>
      <w:bookmarkEnd w:id="0"/>
      <w:r w:rsidR="006E30FD">
        <w:rPr>
          <w:rFonts w:ascii="Times New Roman" w:eastAsia="Times New Roman" w:hAnsi="Times New Roman"/>
          <w:sz w:val="24"/>
          <w:szCs w:val="24"/>
        </w:rPr>
        <w:t xml:space="preserve">o tikslo - </w:t>
      </w:r>
      <w:r w:rsidR="006E30FD" w:rsidRPr="0059000B">
        <w:rPr>
          <w:rFonts w:ascii="Times New Roman" w:hAnsi="Times New Roman"/>
          <w:sz w:val="24"/>
          <w:szCs w:val="24"/>
        </w:rPr>
        <w:t>tikslingai ir pagrįstai naudojant švietimui skirtas lėšas</w:t>
      </w:r>
      <w:r w:rsidR="006E30FD">
        <w:rPr>
          <w:rFonts w:ascii="Times New Roman" w:hAnsi="Times New Roman"/>
          <w:sz w:val="24"/>
          <w:szCs w:val="24"/>
        </w:rPr>
        <w:t xml:space="preserve"> bei kryptingai tobulinant darbuotojų kompetencijas</w:t>
      </w:r>
      <w:r w:rsidR="006E30FD" w:rsidRPr="0059000B">
        <w:rPr>
          <w:rFonts w:ascii="Times New Roman" w:hAnsi="Times New Roman"/>
          <w:sz w:val="24"/>
          <w:szCs w:val="24"/>
        </w:rPr>
        <w:t xml:space="preserve">, </w:t>
      </w:r>
      <w:r w:rsidR="006E30FD">
        <w:rPr>
          <w:rFonts w:ascii="Times New Roman" w:hAnsi="Times New Roman"/>
          <w:sz w:val="24"/>
          <w:szCs w:val="24"/>
        </w:rPr>
        <w:t xml:space="preserve">kiekvienam besimokančiajam </w:t>
      </w:r>
      <w:r w:rsidR="006E30FD" w:rsidRPr="0059000B">
        <w:rPr>
          <w:rFonts w:ascii="Times New Roman" w:hAnsi="Times New Roman"/>
          <w:sz w:val="24"/>
          <w:szCs w:val="24"/>
        </w:rPr>
        <w:t>sukurti</w:t>
      </w:r>
      <w:r w:rsidR="006E30FD" w:rsidRPr="0035179A">
        <w:t xml:space="preserve"> </w:t>
      </w:r>
      <w:r w:rsidR="006E30FD" w:rsidRPr="0035179A">
        <w:rPr>
          <w:rFonts w:ascii="Times New Roman" w:hAnsi="Times New Roman"/>
          <w:sz w:val="24"/>
          <w:szCs w:val="24"/>
        </w:rPr>
        <w:t>lygiavert</w:t>
      </w:r>
      <w:r w:rsidR="006E30FD">
        <w:rPr>
          <w:rFonts w:ascii="Times New Roman" w:hAnsi="Times New Roman"/>
          <w:sz w:val="24"/>
          <w:szCs w:val="24"/>
        </w:rPr>
        <w:t>e</w:t>
      </w:r>
      <w:r w:rsidR="006E30FD" w:rsidRPr="0035179A">
        <w:rPr>
          <w:rFonts w:ascii="Times New Roman" w:hAnsi="Times New Roman"/>
          <w:sz w:val="24"/>
          <w:szCs w:val="24"/>
        </w:rPr>
        <w:t>s ir šiuolaikišk</w:t>
      </w:r>
      <w:r w:rsidR="006E30FD">
        <w:rPr>
          <w:rFonts w:ascii="Times New Roman" w:hAnsi="Times New Roman"/>
          <w:sz w:val="24"/>
          <w:szCs w:val="24"/>
        </w:rPr>
        <w:t>a</w:t>
      </w:r>
      <w:r w:rsidR="006E30FD" w:rsidRPr="0035179A">
        <w:rPr>
          <w:rFonts w:ascii="Times New Roman" w:hAnsi="Times New Roman"/>
          <w:sz w:val="24"/>
          <w:szCs w:val="24"/>
        </w:rPr>
        <w:t>s kokybiško ugdymo(</w:t>
      </w:r>
      <w:proofErr w:type="spellStart"/>
      <w:r w:rsidR="006E30FD" w:rsidRPr="0035179A">
        <w:rPr>
          <w:rFonts w:ascii="Times New Roman" w:hAnsi="Times New Roman"/>
          <w:sz w:val="24"/>
          <w:szCs w:val="24"/>
        </w:rPr>
        <w:t>si</w:t>
      </w:r>
      <w:proofErr w:type="spellEnd"/>
      <w:r w:rsidR="006E30FD" w:rsidRPr="0035179A">
        <w:rPr>
          <w:rFonts w:ascii="Times New Roman" w:hAnsi="Times New Roman"/>
          <w:sz w:val="24"/>
          <w:szCs w:val="24"/>
        </w:rPr>
        <w:t>) sąlyg</w:t>
      </w:r>
      <w:r w:rsidR="006E30FD">
        <w:rPr>
          <w:rFonts w:ascii="Times New Roman" w:hAnsi="Times New Roman"/>
          <w:sz w:val="24"/>
          <w:szCs w:val="24"/>
        </w:rPr>
        <w:t>a</w:t>
      </w:r>
      <w:r w:rsidR="006E30FD" w:rsidRPr="0035179A">
        <w:rPr>
          <w:rFonts w:ascii="Times New Roman" w:hAnsi="Times New Roman"/>
          <w:sz w:val="24"/>
          <w:szCs w:val="24"/>
        </w:rPr>
        <w:t>s, lemianči</w:t>
      </w:r>
      <w:r w:rsidR="006E30FD">
        <w:rPr>
          <w:rFonts w:ascii="Times New Roman" w:hAnsi="Times New Roman"/>
          <w:sz w:val="24"/>
          <w:szCs w:val="24"/>
        </w:rPr>
        <w:t>a</w:t>
      </w:r>
      <w:r w:rsidR="006E30FD" w:rsidRPr="0035179A">
        <w:rPr>
          <w:rFonts w:ascii="Times New Roman" w:hAnsi="Times New Roman"/>
          <w:sz w:val="24"/>
          <w:szCs w:val="24"/>
        </w:rPr>
        <w:t>s geresnius mokinių pasiekimus</w:t>
      </w:r>
      <w:r w:rsidR="006E30FD">
        <w:rPr>
          <w:rFonts w:ascii="Times New Roman" w:hAnsi="Times New Roman"/>
          <w:sz w:val="24"/>
          <w:szCs w:val="24"/>
        </w:rPr>
        <w:t>,</w:t>
      </w:r>
      <w:r w:rsidR="006E30FD" w:rsidRPr="0059000B">
        <w:rPr>
          <w:rFonts w:ascii="Times New Roman" w:hAnsi="Times New Roman"/>
          <w:sz w:val="24"/>
          <w:szCs w:val="24"/>
        </w:rPr>
        <w:t xml:space="preserve"> optimalią, integracinę, darniai ir racionaliai veikiančią, nuolat atsinaujinančią savivaldybės mokyklų</w:t>
      </w:r>
      <w:r w:rsidR="006E30FD">
        <w:rPr>
          <w:rFonts w:ascii="Times New Roman" w:hAnsi="Times New Roman"/>
          <w:sz w:val="24"/>
          <w:szCs w:val="24"/>
        </w:rPr>
        <w:t xml:space="preserve"> sistemą</w:t>
      </w:r>
      <w:r w:rsidR="006E30FD" w:rsidRPr="0059000B">
        <w:rPr>
          <w:rFonts w:ascii="Times New Roman" w:hAnsi="Times New Roman"/>
          <w:sz w:val="24"/>
          <w:szCs w:val="24"/>
        </w:rPr>
        <w:t>.</w:t>
      </w:r>
    </w:p>
    <w:p w14:paraId="7450E066" w14:textId="030E2487" w:rsidR="00FC7A95" w:rsidRPr="001331FC" w:rsidRDefault="003466D9" w:rsidP="001331FC">
      <w:pPr>
        <w:spacing w:after="0"/>
        <w:ind w:firstLine="720"/>
        <w:jc w:val="both"/>
        <w:rPr>
          <w:rFonts w:ascii="Times New Roman" w:hAnsi="Times New Roman"/>
          <w:sz w:val="24"/>
          <w:szCs w:val="24"/>
        </w:rPr>
      </w:pPr>
      <w:r>
        <w:rPr>
          <w:rFonts w:ascii="Times New Roman" w:hAnsi="Times New Roman"/>
          <w:sz w:val="24"/>
          <w:szCs w:val="24"/>
        </w:rPr>
        <w:t xml:space="preserve">Žemiau pateikta informacija, duomenys ir išvados išdėstyti pagal švietimo sistemos </w:t>
      </w:r>
      <w:r w:rsidR="00FC7A95">
        <w:rPr>
          <w:rFonts w:ascii="Times New Roman" w:hAnsi="Times New Roman"/>
          <w:sz w:val="24"/>
          <w:szCs w:val="24"/>
        </w:rPr>
        <w:t xml:space="preserve">svarbiausius </w:t>
      </w:r>
      <w:r>
        <w:rPr>
          <w:rFonts w:ascii="Times New Roman" w:hAnsi="Times New Roman"/>
          <w:sz w:val="24"/>
          <w:szCs w:val="24"/>
        </w:rPr>
        <w:t xml:space="preserve">elementus, aktualias Visagino savivaldybei (toliau – Savivaldybė) ugdymo sritis, Strateginiuose dokumentuose nustatytų </w:t>
      </w:r>
      <w:r w:rsidR="00FC7A95">
        <w:rPr>
          <w:rFonts w:ascii="Times New Roman" w:hAnsi="Times New Roman"/>
          <w:sz w:val="24"/>
          <w:szCs w:val="24"/>
        </w:rPr>
        <w:t>t</w:t>
      </w:r>
      <w:r>
        <w:rPr>
          <w:rFonts w:ascii="Times New Roman" w:hAnsi="Times New Roman"/>
          <w:sz w:val="24"/>
          <w:szCs w:val="24"/>
        </w:rPr>
        <w:t xml:space="preserve">ikslų uždavinius ir priemones. </w:t>
      </w:r>
      <w:r w:rsidR="00FC7A95">
        <w:rPr>
          <w:rFonts w:ascii="Times New Roman" w:hAnsi="Times New Roman"/>
          <w:sz w:val="24"/>
          <w:szCs w:val="24"/>
        </w:rPr>
        <w:t xml:space="preserve">Strateginius dokumentus, Savivaldybės administracijos </w:t>
      </w:r>
      <w:r w:rsidR="00206189">
        <w:rPr>
          <w:rFonts w:ascii="Times New Roman" w:hAnsi="Times New Roman"/>
          <w:sz w:val="24"/>
          <w:szCs w:val="24"/>
        </w:rPr>
        <w:t xml:space="preserve">2022 m. </w:t>
      </w:r>
      <w:r w:rsidR="00FC7A95">
        <w:rPr>
          <w:rFonts w:ascii="Times New Roman" w:hAnsi="Times New Roman"/>
          <w:sz w:val="24"/>
          <w:szCs w:val="24"/>
        </w:rPr>
        <w:t xml:space="preserve">ataskaitą, </w:t>
      </w:r>
      <w:r w:rsidR="001331FC">
        <w:rPr>
          <w:rFonts w:ascii="Times New Roman" w:hAnsi="Times New Roman"/>
          <w:color w:val="000000" w:themeColor="text1"/>
          <w:sz w:val="24"/>
          <w:szCs w:val="24"/>
        </w:rPr>
        <w:t>V</w:t>
      </w:r>
      <w:r w:rsidR="00206189" w:rsidRPr="00206189">
        <w:rPr>
          <w:rFonts w:ascii="Times New Roman" w:hAnsi="Times New Roman"/>
          <w:color w:val="000000" w:themeColor="text1"/>
          <w:sz w:val="24"/>
          <w:szCs w:val="24"/>
        </w:rPr>
        <w:t>isagino savivaldybės 2023–2030 metų</w:t>
      </w:r>
      <w:r w:rsidR="001331FC">
        <w:rPr>
          <w:rFonts w:ascii="Times New Roman" w:hAnsi="Times New Roman"/>
          <w:sz w:val="24"/>
          <w:szCs w:val="24"/>
        </w:rPr>
        <w:t xml:space="preserve"> </w:t>
      </w:r>
      <w:r w:rsidR="00206189" w:rsidRPr="00206189">
        <w:rPr>
          <w:rFonts w:ascii="Times New Roman" w:hAnsi="Times New Roman"/>
          <w:color w:val="000000" w:themeColor="text1"/>
          <w:sz w:val="24"/>
          <w:szCs w:val="24"/>
        </w:rPr>
        <w:t>strategin</w:t>
      </w:r>
      <w:r w:rsidR="001331FC">
        <w:rPr>
          <w:rFonts w:ascii="Times New Roman" w:hAnsi="Times New Roman"/>
          <w:color w:val="000000" w:themeColor="text1"/>
          <w:sz w:val="24"/>
          <w:szCs w:val="24"/>
        </w:rPr>
        <w:t>į</w:t>
      </w:r>
      <w:r w:rsidR="00206189" w:rsidRPr="00206189">
        <w:rPr>
          <w:rFonts w:ascii="Times New Roman" w:hAnsi="Times New Roman"/>
          <w:color w:val="000000" w:themeColor="text1"/>
          <w:sz w:val="24"/>
          <w:szCs w:val="24"/>
        </w:rPr>
        <w:t xml:space="preserve"> plėtros plan</w:t>
      </w:r>
      <w:r w:rsidR="001331FC">
        <w:rPr>
          <w:rFonts w:ascii="Times New Roman" w:hAnsi="Times New Roman"/>
          <w:color w:val="000000" w:themeColor="text1"/>
          <w:sz w:val="24"/>
          <w:szCs w:val="24"/>
        </w:rPr>
        <w:t>ą,</w:t>
      </w:r>
      <w:r w:rsidR="00206189" w:rsidRPr="00206189">
        <w:rPr>
          <w:rFonts w:ascii="Times New Roman" w:eastAsia="Times New Roman" w:hAnsi="Times New Roman"/>
          <w:color w:val="000000" w:themeColor="text1"/>
          <w:sz w:val="24"/>
          <w:szCs w:val="24"/>
        </w:rPr>
        <w:t xml:space="preserve"> </w:t>
      </w:r>
      <w:r w:rsidR="00FC7A95" w:rsidRPr="004E08B7">
        <w:rPr>
          <w:rFonts w:ascii="Times New Roman" w:eastAsia="Times New Roman" w:hAnsi="Times New Roman"/>
          <w:sz w:val="24"/>
          <w:szCs w:val="24"/>
        </w:rPr>
        <w:t>Visagino savivaldybės bendrojo ugdymo mokyklų tinklo pertvarkos 2022–2026 metų bendr</w:t>
      </w:r>
      <w:r w:rsidR="00FC7A95">
        <w:rPr>
          <w:rFonts w:ascii="Times New Roman" w:eastAsia="Times New Roman" w:hAnsi="Times New Roman"/>
          <w:sz w:val="24"/>
          <w:szCs w:val="24"/>
        </w:rPr>
        <w:t>ąjį</w:t>
      </w:r>
      <w:r w:rsidR="00FC7A95" w:rsidRPr="004E08B7">
        <w:rPr>
          <w:rFonts w:ascii="Times New Roman" w:eastAsia="Times New Roman" w:hAnsi="Times New Roman"/>
          <w:sz w:val="24"/>
          <w:szCs w:val="24"/>
        </w:rPr>
        <w:t xml:space="preserve"> plan</w:t>
      </w:r>
      <w:r w:rsidR="00FC7A95">
        <w:rPr>
          <w:rFonts w:ascii="Times New Roman" w:eastAsia="Times New Roman" w:hAnsi="Times New Roman"/>
          <w:sz w:val="24"/>
          <w:szCs w:val="24"/>
        </w:rPr>
        <w:t xml:space="preserve">ą, </w:t>
      </w:r>
      <w:r w:rsidR="004D57B7">
        <w:rPr>
          <w:rFonts w:ascii="Times New Roman" w:eastAsia="Times New Roman" w:hAnsi="Times New Roman"/>
          <w:sz w:val="24"/>
          <w:szCs w:val="24"/>
        </w:rPr>
        <w:t xml:space="preserve">kitus tekste minimus dokumentus, </w:t>
      </w:r>
      <w:r w:rsidR="00FC7A95">
        <w:rPr>
          <w:rFonts w:ascii="Times New Roman" w:eastAsia="Times New Roman" w:hAnsi="Times New Roman"/>
          <w:sz w:val="24"/>
          <w:szCs w:val="24"/>
        </w:rPr>
        <w:t xml:space="preserve">kur pateikiama išsami švietimo būklės analizė, jos kontekstas, </w:t>
      </w:r>
      <w:r w:rsidR="001331FC">
        <w:rPr>
          <w:rFonts w:ascii="Times New Roman" w:eastAsia="Times New Roman" w:hAnsi="Times New Roman"/>
          <w:sz w:val="24"/>
          <w:szCs w:val="24"/>
        </w:rPr>
        <w:t>numatomos įgyvendinti priemonės,</w:t>
      </w:r>
      <w:r w:rsidR="00FC7A95" w:rsidRPr="004E08B7">
        <w:rPr>
          <w:rFonts w:ascii="Times New Roman" w:eastAsia="Times New Roman" w:hAnsi="Times New Roman"/>
          <w:sz w:val="24"/>
          <w:szCs w:val="24"/>
        </w:rPr>
        <w:t xml:space="preserve"> </w:t>
      </w:r>
      <w:r w:rsidR="00FC7A95">
        <w:rPr>
          <w:rFonts w:ascii="Times New Roman" w:hAnsi="Times New Roman"/>
          <w:sz w:val="24"/>
          <w:szCs w:val="24"/>
        </w:rPr>
        <w:t xml:space="preserve">galima rasti </w:t>
      </w:r>
      <w:hyperlink r:id="rId8" w:history="1">
        <w:r w:rsidR="001331FC" w:rsidRPr="001331FC">
          <w:rPr>
            <w:rStyle w:val="Hipersaitas"/>
            <w:rFonts w:ascii="Times New Roman" w:hAnsi="Times New Roman"/>
            <w:sz w:val="24"/>
            <w:szCs w:val="24"/>
          </w:rPr>
          <w:t>https://visaginas.lt/teisine-informacija/teises-aktai/147</w:t>
        </w:r>
      </w:hyperlink>
      <w:r w:rsidR="00484787">
        <w:rPr>
          <w:rFonts w:ascii="Times New Roman" w:hAnsi="Times New Roman"/>
          <w:sz w:val="24"/>
          <w:szCs w:val="24"/>
        </w:rPr>
        <w:t xml:space="preserve">, informavimo pobūdžio – </w:t>
      </w:r>
      <w:hyperlink r:id="rId9" w:history="1">
        <w:r w:rsidR="00484787" w:rsidRPr="00125AAD">
          <w:rPr>
            <w:rStyle w:val="Hipersaitas"/>
            <w:rFonts w:ascii="Times New Roman" w:hAnsi="Times New Roman"/>
            <w:sz w:val="24"/>
            <w:szCs w:val="24"/>
          </w:rPr>
          <w:t>www.visaginas.lt</w:t>
        </w:r>
      </w:hyperlink>
      <w:r w:rsidR="00484787">
        <w:rPr>
          <w:rFonts w:ascii="Times New Roman" w:hAnsi="Times New Roman"/>
          <w:sz w:val="24"/>
          <w:szCs w:val="24"/>
        </w:rPr>
        <w:t xml:space="preserve">, taip pat </w:t>
      </w:r>
      <w:r w:rsidR="00484787" w:rsidRPr="00484787">
        <w:rPr>
          <w:rFonts w:ascii="Times New Roman" w:hAnsi="Times New Roman"/>
          <w:sz w:val="24"/>
          <w:szCs w:val="24"/>
        </w:rPr>
        <w:t>facebook.com</w:t>
      </w:r>
      <w:r w:rsidR="00484787">
        <w:rPr>
          <w:rFonts w:ascii="Times New Roman" w:hAnsi="Times New Roman"/>
          <w:sz w:val="24"/>
          <w:szCs w:val="24"/>
        </w:rPr>
        <w:t>.</w:t>
      </w:r>
    </w:p>
    <w:p w14:paraId="4474A939" w14:textId="77777777" w:rsidR="00A00511" w:rsidRPr="00A00511" w:rsidRDefault="006E30FD" w:rsidP="00A00511">
      <w:pPr>
        <w:jc w:val="both"/>
        <w:rPr>
          <w:rFonts w:ascii="Times New Roman" w:eastAsia="Times New Roman" w:hAnsi="Times New Roman"/>
          <w:color w:val="000000" w:themeColor="text1"/>
          <w:sz w:val="24"/>
          <w:szCs w:val="24"/>
          <w:lang w:eastAsia="lt-LT"/>
        </w:rPr>
      </w:pPr>
      <w:r>
        <w:rPr>
          <w:rFonts w:ascii="Times New Roman" w:eastAsia="Times New Roman" w:hAnsi="Times New Roman"/>
          <w:sz w:val="24"/>
          <w:szCs w:val="24"/>
        </w:rPr>
        <w:tab/>
      </w:r>
    </w:p>
    <w:p w14:paraId="78152DE9" w14:textId="76408AB8" w:rsidR="00A00511" w:rsidRDefault="00A00511" w:rsidP="000575C8">
      <w:pPr>
        <w:pStyle w:val="Sraopastraipa"/>
        <w:numPr>
          <w:ilvl w:val="0"/>
          <w:numId w:val="9"/>
        </w:numPr>
        <w:tabs>
          <w:tab w:val="left" w:pos="1284"/>
          <w:tab w:val="center" w:pos="4535"/>
        </w:tabs>
        <w:spacing w:after="0"/>
        <w:ind w:left="0"/>
        <w:mirrorIndents/>
        <w:jc w:val="center"/>
        <w:rPr>
          <w:rFonts w:ascii="Times New Roman" w:eastAsia="Times New Roman" w:hAnsi="Times New Roman"/>
          <w:color w:val="000000" w:themeColor="text1"/>
          <w:sz w:val="24"/>
          <w:szCs w:val="24"/>
          <w:lang w:eastAsia="lt-LT"/>
        </w:rPr>
      </w:pPr>
      <w:r w:rsidRPr="00A00511">
        <w:rPr>
          <w:rFonts w:ascii="Times New Roman" w:eastAsia="Times New Roman" w:hAnsi="Times New Roman"/>
          <w:b/>
          <w:bCs/>
          <w:color w:val="000000" w:themeColor="text1"/>
          <w:sz w:val="24"/>
          <w:szCs w:val="24"/>
          <w:lang w:eastAsia="lt-LT"/>
        </w:rPr>
        <w:t>Ikimokyklinis ir priešmokyklinis ugdymas</w:t>
      </w:r>
      <w:r w:rsidRPr="00A00511">
        <w:rPr>
          <w:rFonts w:ascii="Times New Roman" w:eastAsia="Times New Roman" w:hAnsi="Times New Roman"/>
          <w:color w:val="000000" w:themeColor="text1"/>
          <w:sz w:val="24"/>
          <w:szCs w:val="24"/>
          <w:lang w:eastAsia="lt-LT"/>
        </w:rPr>
        <w:t xml:space="preserve"> </w:t>
      </w:r>
    </w:p>
    <w:p w14:paraId="5AAB826E" w14:textId="77777777" w:rsidR="000575C8" w:rsidRPr="000575C8" w:rsidRDefault="000575C8" w:rsidP="000575C8">
      <w:pPr>
        <w:tabs>
          <w:tab w:val="left" w:pos="1284"/>
          <w:tab w:val="center" w:pos="4535"/>
        </w:tabs>
        <w:spacing w:after="0"/>
        <w:mirrorIndents/>
        <w:rPr>
          <w:rFonts w:ascii="Times New Roman" w:eastAsia="Times New Roman" w:hAnsi="Times New Roman"/>
          <w:color w:val="000000" w:themeColor="text1"/>
          <w:sz w:val="24"/>
          <w:szCs w:val="24"/>
          <w:lang w:eastAsia="lt-LT"/>
        </w:rPr>
      </w:pPr>
    </w:p>
    <w:p w14:paraId="4A8CBDB5" w14:textId="2F720F3E" w:rsidR="00A00511" w:rsidRDefault="00A00511" w:rsidP="000575C8">
      <w:pPr>
        <w:tabs>
          <w:tab w:val="left" w:pos="1284"/>
          <w:tab w:val="center" w:pos="4535"/>
        </w:tabs>
        <w:spacing w:after="0"/>
        <w:mirrorIndents/>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ab/>
      </w:r>
      <w:r w:rsidRPr="00A00511">
        <w:rPr>
          <w:rFonts w:ascii="Times New Roman" w:eastAsia="Times New Roman" w:hAnsi="Times New Roman"/>
          <w:color w:val="000000" w:themeColor="text1"/>
          <w:sz w:val="24"/>
          <w:szCs w:val="24"/>
          <w:lang w:eastAsia="lt-LT"/>
        </w:rPr>
        <w:t>Savivaldybėje sukurtas pakankamas ikimokyklinio ugdymo įstaigų, vykdančių ikimokyklinio ir priešmokyklinio ugdymo programas bei kitas įstaigų nuostatuose nustatytas funkcijas, tinklas. Veikia 5 ikimokyklinio ugdymo mokyklos: lietuvių ugdomąja kalba lopšeliai-darželiai „Auksinis raktelis“ ir „Ąžuoliukas“, rusų ugdomąja kalba lopšeliai-darželiai ,,Auksinis gaidelis“ (Vaikystės pedagogikos centras), „Gintarėlis“ ir „</w:t>
      </w:r>
      <w:proofErr w:type="spellStart"/>
      <w:r w:rsidRPr="00A00511">
        <w:rPr>
          <w:rFonts w:ascii="Times New Roman" w:eastAsia="Times New Roman" w:hAnsi="Times New Roman"/>
          <w:color w:val="000000" w:themeColor="text1"/>
          <w:sz w:val="24"/>
          <w:szCs w:val="24"/>
          <w:lang w:eastAsia="lt-LT"/>
        </w:rPr>
        <w:t>Kūlverstukas</w:t>
      </w:r>
      <w:proofErr w:type="spellEnd"/>
      <w:r w:rsidRPr="00A00511">
        <w:rPr>
          <w:rFonts w:ascii="Times New Roman" w:eastAsia="Times New Roman" w:hAnsi="Times New Roman"/>
          <w:color w:val="000000" w:themeColor="text1"/>
          <w:sz w:val="24"/>
          <w:szCs w:val="24"/>
          <w:lang w:eastAsia="lt-LT"/>
        </w:rPr>
        <w:t>“.</w:t>
      </w:r>
    </w:p>
    <w:p w14:paraId="349EA63A" w14:textId="77777777" w:rsidR="00C7032A" w:rsidRDefault="00C7032A" w:rsidP="00D74BF3">
      <w:pPr>
        <w:spacing w:after="0"/>
        <w:rPr>
          <w:rFonts w:ascii="Times New Roman" w:hAnsi="Times New Roman"/>
          <w:i/>
          <w:iCs/>
          <w:color w:val="000000" w:themeColor="text1"/>
          <w:sz w:val="24"/>
          <w:szCs w:val="24"/>
        </w:rPr>
      </w:pPr>
    </w:p>
    <w:p w14:paraId="5620F81C" w14:textId="268AEA32" w:rsidR="00C7032A" w:rsidRPr="00D74BF3" w:rsidRDefault="00C7032A" w:rsidP="00D74BF3">
      <w:pPr>
        <w:spacing w:after="0"/>
        <w:jc w:val="center"/>
        <w:rPr>
          <w:rFonts w:ascii="Times New Roman" w:hAnsi="Times New Roman"/>
          <w:i/>
          <w:iCs/>
          <w:color w:val="000000" w:themeColor="text1"/>
          <w:sz w:val="24"/>
          <w:szCs w:val="24"/>
        </w:rPr>
      </w:pPr>
      <w:r w:rsidRPr="00C7032A">
        <w:rPr>
          <w:rFonts w:ascii="Times New Roman" w:hAnsi="Times New Roman"/>
          <w:i/>
          <w:iCs/>
          <w:color w:val="000000" w:themeColor="text1"/>
          <w:sz w:val="24"/>
          <w:szCs w:val="24"/>
        </w:rPr>
        <w:t>Vaikų, ugdomų pagal ikimokyklinio ir priešmokyklinio amžiaus programas, skaičiaus kaita</w:t>
      </w:r>
      <w:r w:rsidRPr="00390473">
        <w:rPr>
          <w:noProof/>
          <w:color w:val="000000" w:themeColor="text1"/>
          <w:szCs w:val="24"/>
        </w:rPr>
        <w:drawing>
          <wp:anchor distT="0" distB="0" distL="114300" distR="114300" simplePos="0" relativeHeight="251659264" behindDoc="1" locked="0" layoutInCell="1" allowOverlap="1" wp14:anchorId="08597995" wp14:editId="6B9A05BE">
            <wp:simplePos x="0" y="0"/>
            <wp:positionH relativeFrom="column">
              <wp:posOffset>0</wp:posOffset>
            </wp:positionH>
            <wp:positionV relativeFrom="paragraph">
              <wp:posOffset>272415</wp:posOffset>
            </wp:positionV>
            <wp:extent cx="6027420" cy="1874520"/>
            <wp:effectExtent l="0" t="0" r="11430" b="11430"/>
            <wp:wrapTight wrapText="bothSides">
              <wp:wrapPolygon edited="0">
                <wp:start x="0" y="0"/>
                <wp:lineTo x="0" y="21512"/>
                <wp:lineTo x="21573" y="21512"/>
                <wp:lineTo x="21573" y="0"/>
                <wp:lineTo x="0" y="0"/>
              </wp:wrapPolygon>
            </wp:wrapTight>
            <wp:docPr id="6" name="Diagrama 6">
              <a:extLst xmlns:a="http://schemas.openxmlformats.org/drawingml/2006/main">
                <a:ext uri="{FF2B5EF4-FFF2-40B4-BE49-F238E27FC236}">
                  <a16:creationId xmlns:a16="http://schemas.microsoft.com/office/drawing/2014/main" id="{7FB4FD0A-3AC3-9A06-4DCF-F0C7EE1D83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455BCC3F" w14:textId="77777777" w:rsidR="00C7032A" w:rsidRPr="00D74BF3" w:rsidRDefault="00C7032A" w:rsidP="00C7032A">
      <w:pPr>
        <w:widowControl w:val="0"/>
        <w:tabs>
          <w:tab w:val="left" w:pos="4587"/>
        </w:tabs>
        <w:spacing w:line="276" w:lineRule="auto"/>
        <w:ind w:firstLine="1276"/>
        <w:jc w:val="center"/>
        <w:rPr>
          <w:rFonts w:ascii="Times New Roman" w:hAnsi="Times New Roman"/>
          <w:i/>
          <w:color w:val="000000" w:themeColor="text1"/>
          <w:sz w:val="20"/>
          <w:szCs w:val="20"/>
        </w:rPr>
      </w:pPr>
      <w:r w:rsidRPr="00D74BF3">
        <w:rPr>
          <w:rFonts w:ascii="Times New Roman" w:hAnsi="Times New Roman"/>
          <w:i/>
          <w:color w:val="000000" w:themeColor="text1"/>
          <w:sz w:val="20"/>
          <w:szCs w:val="20"/>
        </w:rPr>
        <w:t xml:space="preserve">Informacijos šaltinis: Mokinių registras </w:t>
      </w:r>
    </w:p>
    <w:p w14:paraId="5CB0FCEA" w14:textId="03495F85" w:rsidR="00D74BF3" w:rsidRDefault="00D74BF3" w:rsidP="00D74BF3">
      <w:pPr>
        <w:pBdr>
          <w:top w:val="nil"/>
          <w:left w:val="nil"/>
          <w:bottom w:val="nil"/>
          <w:right w:val="nil"/>
          <w:between w:val="nil"/>
        </w:pBdr>
        <w:spacing w:after="0"/>
        <w:ind w:firstLine="567"/>
        <w:jc w:val="both"/>
        <w:rPr>
          <w:rFonts w:ascii="Times New Roman" w:hAnsi="Times New Roman"/>
          <w:color w:val="000000" w:themeColor="text1"/>
          <w:sz w:val="24"/>
          <w:szCs w:val="24"/>
        </w:rPr>
      </w:pPr>
      <w:r w:rsidRPr="00D74BF3">
        <w:rPr>
          <w:rFonts w:ascii="Times New Roman" w:hAnsi="Times New Roman"/>
          <w:color w:val="000000" w:themeColor="text1"/>
          <w:sz w:val="24"/>
          <w:szCs w:val="24"/>
        </w:rPr>
        <w:t>Per pastaruosius 3 metus vaikų, ugdomų pagal ikimokyklinio ugdymo programas, skaičius beveik nesike</w:t>
      </w:r>
      <w:r w:rsidR="00015D44">
        <w:rPr>
          <w:rFonts w:ascii="Times New Roman" w:hAnsi="Times New Roman"/>
          <w:color w:val="000000" w:themeColor="text1"/>
          <w:sz w:val="24"/>
          <w:szCs w:val="24"/>
        </w:rPr>
        <w:t>itė</w:t>
      </w:r>
      <w:r w:rsidRPr="00D74BF3">
        <w:rPr>
          <w:rFonts w:ascii="Times New Roman" w:hAnsi="Times New Roman"/>
          <w:color w:val="000000" w:themeColor="text1"/>
          <w:sz w:val="24"/>
          <w:szCs w:val="24"/>
        </w:rPr>
        <w:t>, bet vaikų, ugdomų pagal priešmokyklinio ugdymo programas, skaičius</w:t>
      </w:r>
      <w:r w:rsidR="00015D44">
        <w:rPr>
          <w:rFonts w:ascii="Times New Roman" w:hAnsi="Times New Roman"/>
          <w:color w:val="000000" w:themeColor="text1"/>
          <w:sz w:val="24"/>
          <w:szCs w:val="24"/>
        </w:rPr>
        <w:t>,</w:t>
      </w:r>
      <w:r w:rsidRPr="00D74BF3">
        <w:rPr>
          <w:rFonts w:ascii="Times New Roman" w:hAnsi="Times New Roman"/>
          <w:color w:val="000000" w:themeColor="text1"/>
          <w:sz w:val="24"/>
          <w:szCs w:val="24"/>
        </w:rPr>
        <w:t xml:space="preserve"> palyginus su 2020 m.</w:t>
      </w:r>
      <w:r w:rsidR="00015D44">
        <w:rPr>
          <w:rFonts w:ascii="Times New Roman" w:hAnsi="Times New Roman"/>
          <w:color w:val="000000" w:themeColor="text1"/>
          <w:sz w:val="24"/>
          <w:szCs w:val="24"/>
        </w:rPr>
        <w:t>,</w:t>
      </w:r>
      <w:r w:rsidRPr="00D74BF3">
        <w:rPr>
          <w:rFonts w:ascii="Times New Roman" w:hAnsi="Times New Roman"/>
          <w:color w:val="000000" w:themeColor="text1"/>
          <w:sz w:val="24"/>
          <w:szCs w:val="24"/>
        </w:rPr>
        <w:t xml:space="preserve"> sumažėjo apie 12 proc. </w:t>
      </w:r>
    </w:p>
    <w:p w14:paraId="3EE762A8" w14:textId="77777777" w:rsidR="001331FC" w:rsidRDefault="001331FC" w:rsidP="00D74BF3">
      <w:pPr>
        <w:widowControl w:val="0"/>
        <w:tabs>
          <w:tab w:val="left" w:pos="4587"/>
        </w:tabs>
        <w:spacing w:after="0"/>
        <w:rPr>
          <w:rFonts w:ascii="Times New Roman" w:hAnsi="Times New Roman"/>
          <w:i/>
          <w:iCs/>
          <w:color w:val="000000" w:themeColor="text1"/>
          <w:sz w:val="16"/>
          <w:szCs w:val="16"/>
        </w:rPr>
      </w:pPr>
    </w:p>
    <w:p w14:paraId="72193A7B" w14:textId="77777777" w:rsidR="001331FC" w:rsidRDefault="001331FC" w:rsidP="00D74BF3">
      <w:pPr>
        <w:widowControl w:val="0"/>
        <w:tabs>
          <w:tab w:val="left" w:pos="4587"/>
        </w:tabs>
        <w:spacing w:after="0"/>
        <w:rPr>
          <w:rFonts w:ascii="Times New Roman" w:hAnsi="Times New Roman"/>
          <w:i/>
          <w:iCs/>
          <w:color w:val="000000" w:themeColor="text1"/>
          <w:sz w:val="16"/>
          <w:szCs w:val="16"/>
        </w:rPr>
      </w:pPr>
    </w:p>
    <w:p w14:paraId="52AC9ACC" w14:textId="77777777" w:rsidR="000575C8" w:rsidRPr="00015D44" w:rsidRDefault="000575C8" w:rsidP="00D74BF3">
      <w:pPr>
        <w:widowControl w:val="0"/>
        <w:tabs>
          <w:tab w:val="left" w:pos="4587"/>
        </w:tabs>
        <w:spacing w:after="0"/>
        <w:rPr>
          <w:rFonts w:ascii="Times New Roman" w:hAnsi="Times New Roman"/>
          <w:i/>
          <w:iCs/>
          <w:color w:val="000000" w:themeColor="text1"/>
          <w:sz w:val="16"/>
          <w:szCs w:val="16"/>
        </w:rPr>
      </w:pPr>
    </w:p>
    <w:p w14:paraId="110DE98E" w14:textId="7FBCD1E8" w:rsidR="00C7032A" w:rsidRPr="00C7032A" w:rsidRDefault="00C7032A" w:rsidP="00C7032A">
      <w:pPr>
        <w:widowControl w:val="0"/>
        <w:tabs>
          <w:tab w:val="left" w:pos="4587"/>
        </w:tabs>
        <w:spacing w:line="276" w:lineRule="auto"/>
        <w:ind w:firstLine="1276"/>
        <w:jc w:val="center"/>
        <w:rPr>
          <w:rFonts w:ascii="Times New Roman" w:hAnsi="Times New Roman"/>
          <w:i/>
          <w:iCs/>
          <w:color w:val="000000" w:themeColor="text1"/>
          <w:sz w:val="24"/>
          <w:szCs w:val="24"/>
        </w:rPr>
      </w:pPr>
      <w:r w:rsidRPr="00C7032A">
        <w:rPr>
          <w:rFonts w:ascii="Times New Roman" w:hAnsi="Times New Roman"/>
          <w:i/>
          <w:iCs/>
          <w:color w:val="000000" w:themeColor="text1"/>
          <w:sz w:val="24"/>
          <w:szCs w:val="24"/>
        </w:rPr>
        <w:lastRenderedPageBreak/>
        <w:t>Vaikų skaičiaus kaita pagal ugdymo kalbą ir vaikų, vidutiniškai tenkančių vienai mokyklai pagal ugdymo kalbą, skaičiaus kaita</w:t>
      </w:r>
    </w:p>
    <w:tbl>
      <w:tblPr>
        <w:tblStyle w:val="Lentelstinklelis"/>
        <w:tblW w:w="9634" w:type="dxa"/>
        <w:tblLook w:val="04A0" w:firstRow="1" w:lastRow="0" w:firstColumn="1" w:lastColumn="0" w:noHBand="0" w:noVBand="1"/>
      </w:tblPr>
      <w:tblGrid>
        <w:gridCol w:w="1696"/>
        <w:gridCol w:w="1276"/>
        <w:gridCol w:w="1276"/>
        <w:gridCol w:w="1276"/>
        <w:gridCol w:w="1276"/>
        <w:gridCol w:w="1417"/>
        <w:gridCol w:w="1417"/>
      </w:tblGrid>
      <w:tr w:rsidR="00C7032A" w:rsidRPr="00390473" w14:paraId="7D0506EA" w14:textId="77777777" w:rsidTr="00A610D5">
        <w:trPr>
          <w:trHeight w:val="284"/>
        </w:trPr>
        <w:tc>
          <w:tcPr>
            <w:tcW w:w="1696" w:type="dxa"/>
            <w:vMerge w:val="restart"/>
          </w:tcPr>
          <w:p w14:paraId="5DC5B5DD" w14:textId="77777777" w:rsidR="00C7032A" w:rsidRPr="00C7032A" w:rsidRDefault="00C7032A" w:rsidP="00A610D5">
            <w:pPr>
              <w:widowControl w:val="0"/>
              <w:tabs>
                <w:tab w:val="left" w:pos="4587"/>
              </w:tabs>
              <w:spacing w:line="276" w:lineRule="auto"/>
              <w:rPr>
                <w:rFonts w:ascii="Times New Roman" w:hAnsi="Times New Roman"/>
                <w:b/>
                <w:bCs/>
                <w:color w:val="000000" w:themeColor="text1"/>
                <w:sz w:val="24"/>
                <w:szCs w:val="24"/>
              </w:rPr>
            </w:pPr>
            <w:r w:rsidRPr="00C7032A">
              <w:rPr>
                <w:rFonts w:ascii="Times New Roman" w:hAnsi="Times New Roman"/>
                <w:b/>
                <w:bCs/>
                <w:color w:val="000000" w:themeColor="text1"/>
                <w:sz w:val="24"/>
                <w:szCs w:val="24"/>
              </w:rPr>
              <w:t>Ugdymo kalba</w:t>
            </w:r>
          </w:p>
        </w:tc>
        <w:tc>
          <w:tcPr>
            <w:tcW w:w="3828" w:type="dxa"/>
            <w:gridSpan w:val="3"/>
          </w:tcPr>
          <w:p w14:paraId="04DED1DB" w14:textId="77777777" w:rsidR="00C7032A" w:rsidRPr="00C7032A" w:rsidRDefault="00C7032A" w:rsidP="00A610D5">
            <w:pPr>
              <w:widowControl w:val="0"/>
              <w:tabs>
                <w:tab w:val="left" w:pos="4587"/>
              </w:tabs>
              <w:spacing w:line="276" w:lineRule="auto"/>
              <w:jc w:val="center"/>
              <w:rPr>
                <w:rFonts w:ascii="Times New Roman" w:hAnsi="Times New Roman"/>
                <w:b/>
                <w:bCs/>
                <w:color w:val="000000" w:themeColor="text1"/>
                <w:sz w:val="24"/>
                <w:szCs w:val="24"/>
              </w:rPr>
            </w:pPr>
            <w:r w:rsidRPr="00C7032A">
              <w:rPr>
                <w:rFonts w:ascii="Times New Roman" w:hAnsi="Times New Roman"/>
                <w:b/>
                <w:bCs/>
                <w:color w:val="000000" w:themeColor="text1"/>
                <w:sz w:val="24"/>
                <w:szCs w:val="24"/>
              </w:rPr>
              <w:t>Vaikų skaičius/grupių skaičius</w:t>
            </w:r>
          </w:p>
        </w:tc>
        <w:tc>
          <w:tcPr>
            <w:tcW w:w="4110" w:type="dxa"/>
            <w:gridSpan w:val="3"/>
          </w:tcPr>
          <w:p w14:paraId="7325679E" w14:textId="77777777" w:rsidR="00C7032A" w:rsidRPr="00C7032A" w:rsidRDefault="00C7032A" w:rsidP="00A610D5">
            <w:pPr>
              <w:widowControl w:val="0"/>
              <w:tabs>
                <w:tab w:val="left" w:pos="4587"/>
              </w:tabs>
              <w:spacing w:line="276" w:lineRule="auto"/>
              <w:jc w:val="center"/>
              <w:rPr>
                <w:rFonts w:ascii="Times New Roman" w:hAnsi="Times New Roman"/>
                <w:b/>
                <w:bCs/>
                <w:color w:val="000000" w:themeColor="text1"/>
                <w:sz w:val="24"/>
                <w:szCs w:val="24"/>
              </w:rPr>
            </w:pPr>
            <w:r w:rsidRPr="00C7032A">
              <w:rPr>
                <w:rFonts w:ascii="Times New Roman" w:hAnsi="Times New Roman"/>
                <w:b/>
                <w:bCs/>
                <w:color w:val="000000" w:themeColor="text1"/>
                <w:sz w:val="24"/>
                <w:szCs w:val="24"/>
              </w:rPr>
              <w:t>Vaikų skaičiaus vidurkis</w:t>
            </w:r>
          </w:p>
        </w:tc>
      </w:tr>
      <w:tr w:rsidR="00C7032A" w:rsidRPr="00390473" w14:paraId="6C5050AC" w14:textId="77777777" w:rsidTr="00A610D5">
        <w:trPr>
          <w:trHeight w:val="284"/>
        </w:trPr>
        <w:tc>
          <w:tcPr>
            <w:tcW w:w="1696" w:type="dxa"/>
            <w:vMerge/>
          </w:tcPr>
          <w:p w14:paraId="44E73C37" w14:textId="77777777" w:rsidR="00C7032A" w:rsidRPr="00C7032A" w:rsidRDefault="00C7032A" w:rsidP="00A610D5">
            <w:pPr>
              <w:widowControl w:val="0"/>
              <w:tabs>
                <w:tab w:val="left" w:pos="4587"/>
              </w:tabs>
              <w:spacing w:line="276" w:lineRule="auto"/>
              <w:rPr>
                <w:rFonts w:ascii="Times New Roman" w:hAnsi="Times New Roman"/>
                <w:b/>
                <w:bCs/>
                <w:color w:val="000000" w:themeColor="text1"/>
                <w:sz w:val="24"/>
                <w:szCs w:val="24"/>
              </w:rPr>
            </w:pPr>
          </w:p>
        </w:tc>
        <w:tc>
          <w:tcPr>
            <w:tcW w:w="1276" w:type="dxa"/>
          </w:tcPr>
          <w:p w14:paraId="75FDD189" w14:textId="77777777" w:rsidR="00C7032A" w:rsidRPr="00D74BF3" w:rsidRDefault="00C7032A" w:rsidP="00A610D5">
            <w:pPr>
              <w:widowControl w:val="0"/>
              <w:tabs>
                <w:tab w:val="left" w:pos="4587"/>
              </w:tabs>
              <w:spacing w:line="276" w:lineRule="auto"/>
              <w:jc w:val="center"/>
              <w:rPr>
                <w:rFonts w:ascii="Times New Roman" w:hAnsi="Times New Roman"/>
                <w:b/>
                <w:bCs/>
                <w:color w:val="000000" w:themeColor="text1"/>
              </w:rPr>
            </w:pPr>
            <w:r w:rsidRPr="00D74BF3">
              <w:rPr>
                <w:rFonts w:ascii="Times New Roman" w:hAnsi="Times New Roman"/>
                <w:b/>
                <w:bCs/>
                <w:color w:val="000000" w:themeColor="text1"/>
              </w:rPr>
              <w:t>2020-09-01</w:t>
            </w:r>
          </w:p>
        </w:tc>
        <w:tc>
          <w:tcPr>
            <w:tcW w:w="1276" w:type="dxa"/>
          </w:tcPr>
          <w:p w14:paraId="255C6085" w14:textId="77777777" w:rsidR="00C7032A" w:rsidRPr="00D74BF3" w:rsidRDefault="00C7032A" w:rsidP="00A610D5">
            <w:pPr>
              <w:widowControl w:val="0"/>
              <w:tabs>
                <w:tab w:val="left" w:pos="4587"/>
              </w:tabs>
              <w:spacing w:line="276" w:lineRule="auto"/>
              <w:jc w:val="center"/>
              <w:rPr>
                <w:rFonts w:ascii="Times New Roman" w:hAnsi="Times New Roman"/>
                <w:b/>
                <w:bCs/>
                <w:color w:val="000000" w:themeColor="text1"/>
              </w:rPr>
            </w:pPr>
            <w:r w:rsidRPr="00D74BF3">
              <w:rPr>
                <w:rFonts w:ascii="Times New Roman" w:hAnsi="Times New Roman"/>
                <w:b/>
                <w:bCs/>
                <w:color w:val="000000" w:themeColor="text1"/>
              </w:rPr>
              <w:t>2021-09-01</w:t>
            </w:r>
          </w:p>
        </w:tc>
        <w:tc>
          <w:tcPr>
            <w:tcW w:w="1276" w:type="dxa"/>
          </w:tcPr>
          <w:p w14:paraId="63EF8995" w14:textId="77777777" w:rsidR="00C7032A" w:rsidRPr="00D74BF3" w:rsidRDefault="00C7032A" w:rsidP="00A610D5">
            <w:pPr>
              <w:widowControl w:val="0"/>
              <w:tabs>
                <w:tab w:val="left" w:pos="4587"/>
              </w:tabs>
              <w:spacing w:line="276" w:lineRule="auto"/>
              <w:jc w:val="center"/>
              <w:rPr>
                <w:rFonts w:ascii="Times New Roman" w:hAnsi="Times New Roman"/>
                <w:b/>
                <w:bCs/>
                <w:color w:val="000000" w:themeColor="text1"/>
              </w:rPr>
            </w:pPr>
            <w:r w:rsidRPr="00D74BF3">
              <w:rPr>
                <w:rFonts w:ascii="Times New Roman" w:hAnsi="Times New Roman"/>
                <w:b/>
                <w:bCs/>
                <w:color w:val="000000" w:themeColor="text1"/>
              </w:rPr>
              <w:t>2022-09-01</w:t>
            </w:r>
          </w:p>
        </w:tc>
        <w:tc>
          <w:tcPr>
            <w:tcW w:w="1276" w:type="dxa"/>
          </w:tcPr>
          <w:p w14:paraId="777E0CF7" w14:textId="77777777" w:rsidR="00C7032A" w:rsidRPr="00D74BF3" w:rsidRDefault="00C7032A" w:rsidP="00A610D5">
            <w:pPr>
              <w:widowControl w:val="0"/>
              <w:tabs>
                <w:tab w:val="left" w:pos="4587"/>
              </w:tabs>
              <w:spacing w:line="276" w:lineRule="auto"/>
              <w:jc w:val="center"/>
              <w:rPr>
                <w:rFonts w:ascii="Times New Roman" w:hAnsi="Times New Roman"/>
                <w:b/>
                <w:bCs/>
                <w:color w:val="000000" w:themeColor="text1"/>
              </w:rPr>
            </w:pPr>
            <w:r w:rsidRPr="00D74BF3">
              <w:rPr>
                <w:rFonts w:ascii="Times New Roman" w:hAnsi="Times New Roman"/>
                <w:b/>
                <w:bCs/>
                <w:color w:val="000000" w:themeColor="text1"/>
              </w:rPr>
              <w:t>2020-09-01</w:t>
            </w:r>
          </w:p>
        </w:tc>
        <w:tc>
          <w:tcPr>
            <w:tcW w:w="1417" w:type="dxa"/>
          </w:tcPr>
          <w:p w14:paraId="39C458E4" w14:textId="77777777" w:rsidR="00C7032A" w:rsidRPr="00D74BF3" w:rsidRDefault="00C7032A" w:rsidP="00A610D5">
            <w:pPr>
              <w:widowControl w:val="0"/>
              <w:tabs>
                <w:tab w:val="left" w:pos="4587"/>
              </w:tabs>
              <w:spacing w:line="276" w:lineRule="auto"/>
              <w:jc w:val="center"/>
              <w:rPr>
                <w:rFonts w:ascii="Times New Roman" w:hAnsi="Times New Roman"/>
                <w:b/>
                <w:bCs/>
                <w:color w:val="000000" w:themeColor="text1"/>
              </w:rPr>
            </w:pPr>
            <w:r w:rsidRPr="00D74BF3">
              <w:rPr>
                <w:rFonts w:ascii="Times New Roman" w:hAnsi="Times New Roman"/>
                <w:b/>
                <w:bCs/>
                <w:color w:val="000000" w:themeColor="text1"/>
              </w:rPr>
              <w:t>2021-09-01</w:t>
            </w:r>
          </w:p>
        </w:tc>
        <w:tc>
          <w:tcPr>
            <w:tcW w:w="1417" w:type="dxa"/>
          </w:tcPr>
          <w:p w14:paraId="3C92F1BA" w14:textId="77777777" w:rsidR="00C7032A" w:rsidRPr="00D74BF3" w:rsidRDefault="00C7032A" w:rsidP="00A610D5">
            <w:pPr>
              <w:widowControl w:val="0"/>
              <w:tabs>
                <w:tab w:val="left" w:pos="4587"/>
              </w:tabs>
              <w:spacing w:line="276" w:lineRule="auto"/>
              <w:jc w:val="center"/>
              <w:rPr>
                <w:rFonts w:ascii="Times New Roman" w:hAnsi="Times New Roman"/>
                <w:b/>
                <w:bCs/>
                <w:color w:val="000000" w:themeColor="text1"/>
              </w:rPr>
            </w:pPr>
            <w:r w:rsidRPr="00D74BF3">
              <w:rPr>
                <w:rFonts w:ascii="Times New Roman" w:hAnsi="Times New Roman"/>
                <w:b/>
                <w:bCs/>
                <w:color w:val="000000" w:themeColor="text1"/>
              </w:rPr>
              <w:t>2022-09-01</w:t>
            </w:r>
          </w:p>
        </w:tc>
      </w:tr>
      <w:tr w:rsidR="00C7032A" w:rsidRPr="00390473" w14:paraId="6D122812" w14:textId="77777777" w:rsidTr="00A610D5">
        <w:trPr>
          <w:trHeight w:val="284"/>
        </w:trPr>
        <w:tc>
          <w:tcPr>
            <w:tcW w:w="1696" w:type="dxa"/>
          </w:tcPr>
          <w:p w14:paraId="6033CA19" w14:textId="77777777" w:rsidR="00C7032A" w:rsidRPr="00C7032A" w:rsidRDefault="00C7032A" w:rsidP="00A610D5">
            <w:pPr>
              <w:spacing w:line="276" w:lineRule="auto"/>
              <w:rPr>
                <w:rFonts w:ascii="Times New Roman" w:hAnsi="Times New Roman"/>
                <w:color w:val="000000" w:themeColor="text1"/>
                <w:sz w:val="24"/>
                <w:szCs w:val="24"/>
              </w:rPr>
            </w:pPr>
            <w:r w:rsidRPr="00C7032A">
              <w:rPr>
                <w:rFonts w:ascii="Times New Roman" w:hAnsi="Times New Roman"/>
                <w:color w:val="000000" w:themeColor="text1"/>
                <w:sz w:val="24"/>
                <w:szCs w:val="24"/>
              </w:rPr>
              <w:t>Lietuvių kalba</w:t>
            </w:r>
          </w:p>
          <w:p w14:paraId="3DDD0569" w14:textId="77777777" w:rsidR="00C7032A" w:rsidRPr="00C7032A" w:rsidRDefault="00C7032A" w:rsidP="00A610D5">
            <w:pPr>
              <w:widowControl w:val="0"/>
              <w:tabs>
                <w:tab w:val="left" w:pos="4587"/>
              </w:tabs>
              <w:spacing w:line="276" w:lineRule="auto"/>
              <w:rPr>
                <w:rFonts w:ascii="Times New Roman" w:hAnsi="Times New Roman"/>
                <w:color w:val="000000" w:themeColor="text1"/>
                <w:sz w:val="24"/>
                <w:szCs w:val="24"/>
              </w:rPr>
            </w:pPr>
            <w:r w:rsidRPr="00C7032A">
              <w:rPr>
                <w:rFonts w:ascii="Times New Roman" w:hAnsi="Times New Roman"/>
                <w:color w:val="000000" w:themeColor="text1"/>
                <w:sz w:val="24"/>
                <w:szCs w:val="24"/>
              </w:rPr>
              <w:t xml:space="preserve"> (2 mokyklos)</w:t>
            </w:r>
          </w:p>
        </w:tc>
        <w:tc>
          <w:tcPr>
            <w:tcW w:w="1276" w:type="dxa"/>
          </w:tcPr>
          <w:p w14:paraId="63256F4C" w14:textId="77777777" w:rsidR="00C7032A" w:rsidRPr="00C7032A" w:rsidRDefault="00C7032A" w:rsidP="00A610D5">
            <w:pPr>
              <w:widowControl w:val="0"/>
              <w:tabs>
                <w:tab w:val="left" w:pos="4587"/>
              </w:tabs>
              <w:spacing w:line="276" w:lineRule="auto"/>
              <w:jc w:val="center"/>
              <w:rPr>
                <w:rFonts w:ascii="Times New Roman" w:hAnsi="Times New Roman"/>
                <w:color w:val="000000" w:themeColor="text1"/>
                <w:sz w:val="24"/>
                <w:szCs w:val="24"/>
              </w:rPr>
            </w:pPr>
            <w:r w:rsidRPr="00C7032A">
              <w:rPr>
                <w:rFonts w:ascii="Times New Roman" w:hAnsi="Times New Roman"/>
                <w:color w:val="000000" w:themeColor="text1"/>
                <w:sz w:val="24"/>
                <w:szCs w:val="24"/>
              </w:rPr>
              <w:t>416/24</w:t>
            </w:r>
          </w:p>
        </w:tc>
        <w:tc>
          <w:tcPr>
            <w:tcW w:w="1276" w:type="dxa"/>
          </w:tcPr>
          <w:p w14:paraId="2E2BB4DD" w14:textId="77777777" w:rsidR="00C7032A" w:rsidRPr="00C7032A" w:rsidRDefault="00C7032A" w:rsidP="00A610D5">
            <w:pPr>
              <w:widowControl w:val="0"/>
              <w:tabs>
                <w:tab w:val="left" w:pos="4587"/>
              </w:tabs>
              <w:spacing w:line="276" w:lineRule="auto"/>
              <w:jc w:val="center"/>
              <w:rPr>
                <w:rFonts w:ascii="Times New Roman" w:hAnsi="Times New Roman"/>
                <w:color w:val="000000" w:themeColor="text1"/>
                <w:sz w:val="24"/>
                <w:szCs w:val="24"/>
              </w:rPr>
            </w:pPr>
            <w:r w:rsidRPr="00C7032A">
              <w:rPr>
                <w:rFonts w:ascii="Times New Roman" w:hAnsi="Times New Roman"/>
                <w:color w:val="000000" w:themeColor="text1"/>
                <w:sz w:val="24"/>
                <w:szCs w:val="24"/>
              </w:rPr>
              <w:t>404/24</w:t>
            </w:r>
          </w:p>
        </w:tc>
        <w:tc>
          <w:tcPr>
            <w:tcW w:w="1276" w:type="dxa"/>
          </w:tcPr>
          <w:p w14:paraId="5DC65E98" w14:textId="77777777" w:rsidR="00C7032A" w:rsidRPr="00C7032A" w:rsidRDefault="00C7032A" w:rsidP="00A610D5">
            <w:pPr>
              <w:widowControl w:val="0"/>
              <w:tabs>
                <w:tab w:val="left" w:pos="4587"/>
              </w:tabs>
              <w:spacing w:line="276" w:lineRule="auto"/>
              <w:jc w:val="center"/>
              <w:rPr>
                <w:rFonts w:ascii="Times New Roman" w:hAnsi="Times New Roman"/>
                <w:color w:val="000000" w:themeColor="text1"/>
                <w:sz w:val="24"/>
                <w:szCs w:val="24"/>
              </w:rPr>
            </w:pPr>
            <w:r w:rsidRPr="00C7032A">
              <w:rPr>
                <w:rFonts w:ascii="Times New Roman" w:hAnsi="Times New Roman"/>
                <w:color w:val="000000" w:themeColor="text1"/>
                <w:sz w:val="24"/>
                <w:szCs w:val="24"/>
              </w:rPr>
              <w:t>381/23</w:t>
            </w:r>
          </w:p>
        </w:tc>
        <w:tc>
          <w:tcPr>
            <w:tcW w:w="1276" w:type="dxa"/>
          </w:tcPr>
          <w:p w14:paraId="1E27E508" w14:textId="77777777" w:rsidR="00C7032A" w:rsidRPr="00C7032A" w:rsidRDefault="00C7032A" w:rsidP="00A610D5">
            <w:pPr>
              <w:widowControl w:val="0"/>
              <w:tabs>
                <w:tab w:val="left" w:pos="4587"/>
              </w:tabs>
              <w:spacing w:line="276" w:lineRule="auto"/>
              <w:jc w:val="center"/>
              <w:rPr>
                <w:rFonts w:ascii="Times New Roman" w:hAnsi="Times New Roman"/>
                <w:color w:val="000000" w:themeColor="text1"/>
                <w:sz w:val="24"/>
                <w:szCs w:val="24"/>
              </w:rPr>
            </w:pPr>
            <w:r w:rsidRPr="00C7032A">
              <w:rPr>
                <w:rFonts w:ascii="Times New Roman" w:hAnsi="Times New Roman"/>
                <w:color w:val="000000" w:themeColor="text1"/>
                <w:sz w:val="24"/>
                <w:szCs w:val="24"/>
              </w:rPr>
              <w:t>208</w:t>
            </w:r>
          </w:p>
        </w:tc>
        <w:tc>
          <w:tcPr>
            <w:tcW w:w="1417" w:type="dxa"/>
          </w:tcPr>
          <w:p w14:paraId="7B8A2863" w14:textId="77777777" w:rsidR="00C7032A" w:rsidRPr="00C7032A" w:rsidRDefault="00C7032A" w:rsidP="00A610D5">
            <w:pPr>
              <w:widowControl w:val="0"/>
              <w:tabs>
                <w:tab w:val="left" w:pos="4587"/>
              </w:tabs>
              <w:spacing w:line="276" w:lineRule="auto"/>
              <w:jc w:val="center"/>
              <w:rPr>
                <w:rFonts w:ascii="Times New Roman" w:hAnsi="Times New Roman"/>
                <w:color w:val="000000" w:themeColor="text1"/>
                <w:sz w:val="24"/>
                <w:szCs w:val="24"/>
              </w:rPr>
            </w:pPr>
            <w:r w:rsidRPr="00C7032A">
              <w:rPr>
                <w:rFonts w:ascii="Times New Roman" w:hAnsi="Times New Roman"/>
                <w:color w:val="000000" w:themeColor="text1"/>
                <w:sz w:val="24"/>
                <w:szCs w:val="24"/>
              </w:rPr>
              <w:t>202</w:t>
            </w:r>
          </w:p>
        </w:tc>
        <w:tc>
          <w:tcPr>
            <w:tcW w:w="1417" w:type="dxa"/>
          </w:tcPr>
          <w:p w14:paraId="7E3C5EEA" w14:textId="77777777" w:rsidR="00C7032A" w:rsidRPr="00C7032A" w:rsidRDefault="00C7032A" w:rsidP="00A610D5">
            <w:pPr>
              <w:widowControl w:val="0"/>
              <w:tabs>
                <w:tab w:val="left" w:pos="4587"/>
              </w:tabs>
              <w:spacing w:line="276" w:lineRule="auto"/>
              <w:jc w:val="center"/>
              <w:rPr>
                <w:rFonts w:ascii="Times New Roman" w:hAnsi="Times New Roman"/>
                <w:color w:val="000000" w:themeColor="text1"/>
                <w:sz w:val="24"/>
                <w:szCs w:val="24"/>
              </w:rPr>
            </w:pPr>
            <w:r w:rsidRPr="00C7032A">
              <w:rPr>
                <w:rFonts w:ascii="Times New Roman" w:hAnsi="Times New Roman"/>
                <w:color w:val="000000" w:themeColor="text1"/>
                <w:sz w:val="24"/>
                <w:szCs w:val="24"/>
              </w:rPr>
              <w:t>~191</w:t>
            </w:r>
          </w:p>
        </w:tc>
      </w:tr>
      <w:tr w:rsidR="00C7032A" w:rsidRPr="00390473" w14:paraId="21AF54E3" w14:textId="77777777" w:rsidTr="00A610D5">
        <w:trPr>
          <w:trHeight w:val="284"/>
        </w:trPr>
        <w:tc>
          <w:tcPr>
            <w:tcW w:w="1696" w:type="dxa"/>
          </w:tcPr>
          <w:p w14:paraId="6C983E7C" w14:textId="77777777" w:rsidR="00C7032A" w:rsidRPr="00C7032A" w:rsidRDefault="00C7032A" w:rsidP="00A610D5">
            <w:pPr>
              <w:spacing w:line="276" w:lineRule="auto"/>
              <w:rPr>
                <w:rFonts w:ascii="Times New Roman" w:hAnsi="Times New Roman"/>
                <w:color w:val="000000" w:themeColor="text1"/>
                <w:sz w:val="24"/>
                <w:szCs w:val="24"/>
              </w:rPr>
            </w:pPr>
            <w:r w:rsidRPr="00C7032A">
              <w:rPr>
                <w:rFonts w:ascii="Times New Roman" w:hAnsi="Times New Roman"/>
                <w:color w:val="000000" w:themeColor="text1"/>
                <w:sz w:val="24"/>
                <w:szCs w:val="24"/>
              </w:rPr>
              <w:t xml:space="preserve">Rusų kalba </w:t>
            </w:r>
          </w:p>
          <w:p w14:paraId="27A2164E" w14:textId="77777777" w:rsidR="00C7032A" w:rsidRPr="00C7032A" w:rsidRDefault="00C7032A" w:rsidP="00A610D5">
            <w:pPr>
              <w:widowControl w:val="0"/>
              <w:tabs>
                <w:tab w:val="left" w:pos="4587"/>
              </w:tabs>
              <w:spacing w:line="276" w:lineRule="auto"/>
              <w:rPr>
                <w:rFonts w:ascii="Times New Roman" w:hAnsi="Times New Roman"/>
                <w:color w:val="000000" w:themeColor="text1"/>
                <w:sz w:val="24"/>
                <w:szCs w:val="24"/>
              </w:rPr>
            </w:pPr>
            <w:r w:rsidRPr="00C7032A">
              <w:rPr>
                <w:rFonts w:ascii="Times New Roman" w:hAnsi="Times New Roman"/>
                <w:color w:val="000000" w:themeColor="text1"/>
                <w:sz w:val="24"/>
                <w:szCs w:val="24"/>
              </w:rPr>
              <w:t>(3 mokyklos)</w:t>
            </w:r>
          </w:p>
        </w:tc>
        <w:tc>
          <w:tcPr>
            <w:tcW w:w="1276" w:type="dxa"/>
          </w:tcPr>
          <w:p w14:paraId="103E8089" w14:textId="77777777" w:rsidR="00C7032A" w:rsidRPr="00C7032A" w:rsidRDefault="00C7032A" w:rsidP="00A610D5">
            <w:pPr>
              <w:widowControl w:val="0"/>
              <w:tabs>
                <w:tab w:val="left" w:pos="4587"/>
              </w:tabs>
              <w:spacing w:line="276" w:lineRule="auto"/>
              <w:jc w:val="center"/>
              <w:rPr>
                <w:rFonts w:ascii="Times New Roman" w:hAnsi="Times New Roman"/>
                <w:color w:val="000000" w:themeColor="text1"/>
                <w:sz w:val="24"/>
                <w:szCs w:val="24"/>
              </w:rPr>
            </w:pPr>
            <w:r w:rsidRPr="00C7032A">
              <w:rPr>
                <w:rFonts w:ascii="Times New Roman" w:hAnsi="Times New Roman"/>
                <w:color w:val="000000" w:themeColor="text1"/>
                <w:sz w:val="24"/>
                <w:szCs w:val="24"/>
              </w:rPr>
              <w:t>426/26</w:t>
            </w:r>
          </w:p>
        </w:tc>
        <w:tc>
          <w:tcPr>
            <w:tcW w:w="1276" w:type="dxa"/>
          </w:tcPr>
          <w:p w14:paraId="48D5C536" w14:textId="77777777" w:rsidR="00C7032A" w:rsidRPr="00C7032A" w:rsidRDefault="00C7032A" w:rsidP="00A610D5">
            <w:pPr>
              <w:widowControl w:val="0"/>
              <w:tabs>
                <w:tab w:val="left" w:pos="4587"/>
              </w:tabs>
              <w:spacing w:line="276" w:lineRule="auto"/>
              <w:jc w:val="center"/>
              <w:rPr>
                <w:rFonts w:ascii="Times New Roman" w:hAnsi="Times New Roman"/>
                <w:color w:val="000000" w:themeColor="text1"/>
                <w:sz w:val="24"/>
                <w:szCs w:val="24"/>
              </w:rPr>
            </w:pPr>
            <w:r w:rsidRPr="00C7032A">
              <w:rPr>
                <w:rFonts w:ascii="Times New Roman" w:hAnsi="Times New Roman"/>
                <w:color w:val="000000" w:themeColor="text1"/>
                <w:sz w:val="24"/>
                <w:szCs w:val="24"/>
              </w:rPr>
              <w:t>410/26</w:t>
            </w:r>
          </w:p>
        </w:tc>
        <w:tc>
          <w:tcPr>
            <w:tcW w:w="1276" w:type="dxa"/>
          </w:tcPr>
          <w:p w14:paraId="4BFB805C" w14:textId="77777777" w:rsidR="00C7032A" w:rsidRPr="00C7032A" w:rsidRDefault="00C7032A" w:rsidP="00A610D5">
            <w:pPr>
              <w:widowControl w:val="0"/>
              <w:tabs>
                <w:tab w:val="left" w:pos="4587"/>
              </w:tabs>
              <w:spacing w:line="276" w:lineRule="auto"/>
              <w:jc w:val="center"/>
              <w:rPr>
                <w:rFonts w:ascii="Times New Roman" w:hAnsi="Times New Roman"/>
                <w:color w:val="000000" w:themeColor="text1"/>
                <w:sz w:val="24"/>
                <w:szCs w:val="24"/>
              </w:rPr>
            </w:pPr>
            <w:r w:rsidRPr="00C7032A">
              <w:rPr>
                <w:rFonts w:ascii="Times New Roman" w:hAnsi="Times New Roman"/>
                <w:color w:val="000000" w:themeColor="text1"/>
                <w:sz w:val="24"/>
                <w:szCs w:val="24"/>
              </w:rPr>
              <w:t>441/28</w:t>
            </w:r>
          </w:p>
        </w:tc>
        <w:tc>
          <w:tcPr>
            <w:tcW w:w="1276" w:type="dxa"/>
          </w:tcPr>
          <w:p w14:paraId="0A7817CD" w14:textId="77777777" w:rsidR="00C7032A" w:rsidRPr="00C7032A" w:rsidRDefault="00C7032A" w:rsidP="00A610D5">
            <w:pPr>
              <w:widowControl w:val="0"/>
              <w:tabs>
                <w:tab w:val="left" w:pos="4587"/>
              </w:tabs>
              <w:spacing w:line="276" w:lineRule="auto"/>
              <w:jc w:val="center"/>
              <w:rPr>
                <w:rFonts w:ascii="Times New Roman" w:hAnsi="Times New Roman"/>
                <w:color w:val="000000" w:themeColor="text1"/>
                <w:sz w:val="24"/>
                <w:szCs w:val="24"/>
              </w:rPr>
            </w:pPr>
            <w:r w:rsidRPr="00C7032A">
              <w:rPr>
                <w:rFonts w:ascii="Times New Roman" w:hAnsi="Times New Roman"/>
                <w:color w:val="000000" w:themeColor="text1"/>
                <w:sz w:val="24"/>
                <w:szCs w:val="24"/>
              </w:rPr>
              <w:t>142</w:t>
            </w:r>
          </w:p>
        </w:tc>
        <w:tc>
          <w:tcPr>
            <w:tcW w:w="1417" w:type="dxa"/>
          </w:tcPr>
          <w:p w14:paraId="3C35C6CD" w14:textId="77777777" w:rsidR="00C7032A" w:rsidRPr="00C7032A" w:rsidRDefault="00C7032A" w:rsidP="00A610D5">
            <w:pPr>
              <w:widowControl w:val="0"/>
              <w:tabs>
                <w:tab w:val="left" w:pos="4587"/>
              </w:tabs>
              <w:spacing w:line="276" w:lineRule="auto"/>
              <w:jc w:val="center"/>
              <w:rPr>
                <w:rFonts w:ascii="Times New Roman" w:hAnsi="Times New Roman"/>
                <w:color w:val="000000" w:themeColor="text1"/>
                <w:sz w:val="24"/>
                <w:szCs w:val="24"/>
              </w:rPr>
            </w:pPr>
            <w:r w:rsidRPr="00C7032A">
              <w:rPr>
                <w:rFonts w:ascii="Times New Roman" w:hAnsi="Times New Roman"/>
                <w:color w:val="000000" w:themeColor="text1"/>
                <w:sz w:val="24"/>
                <w:szCs w:val="24"/>
              </w:rPr>
              <w:t>~137</w:t>
            </w:r>
          </w:p>
        </w:tc>
        <w:tc>
          <w:tcPr>
            <w:tcW w:w="1417" w:type="dxa"/>
          </w:tcPr>
          <w:p w14:paraId="76186A34" w14:textId="77777777" w:rsidR="00C7032A" w:rsidRPr="00C7032A" w:rsidRDefault="00C7032A" w:rsidP="00A610D5">
            <w:pPr>
              <w:widowControl w:val="0"/>
              <w:tabs>
                <w:tab w:val="left" w:pos="4587"/>
              </w:tabs>
              <w:spacing w:line="276" w:lineRule="auto"/>
              <w:jc w:val="center"/>
              <w:rPr>
                <w:rFonts w:ascii="Times New Roman" w:hAnsi="Times New Roman"/>
                <w:color w:val="000000" w:themeColor="text1"/>
                <w:sz w:val="24"/>
                <w:szCs w:val="24"/>
              </w:rPr>
            </w:pPr>
            <w:r w:rsidRPr="00C7032A">
              <w:rPr>
                <w:rFonts w:ascii="Times New Roman" w:hAnsi="Times New Roman"/>
                <w:color w:val="000000" w:themeColor="text1"/>
                <w:sz w:val="24"/>
                <w:szCs w:val="24"/>
              </w:rPr>
              <w:t>147</w:t>
            </w:r>
          </w:p>
        </w:tc>
      </w:tr>
      <w:tr w:rsidR="00C7032A" w:rsidRPr="00390473" w14:paraId="731C5FC8" w14:textId="77777777" w:rsidTr="00A610D5">
        <w:trPr>
          <w:trHeight w:val="284"/>
        </w:trPr>
        <w:tc>
          <w:tcPr>
            <w:tcW w:w="1696" w:type="dxa"/>
          </w:tcPr>
          <w:p w14:paraId="5E585604" w14:textId="77777777" w:rsidR="00C7032A" w:rsidRPr="00C7032A" w:rsidRDefault="00C7032A" w:rsidP="00A610D5">
            <w:pPr>
              <w:widowControl w:val="0"/>
              <w:tabs>
                <w:tab w:val="left" w:pos="4587"/>
              </w:tabs>
              <w:spacing w:line="276" w:lineRule="auto"/>
              <w:rPr>
                <w:rFonts w:ascii="Times New Roman" w:hAnsi="Times New Roman"/>
                <w:color w:val="000000" w:themeColor="text1"/>
                <w:sz w:val="24"/>
                <w:szCs w:val="24"/>
              </w:rPr>
            </w:pPr>
            <w:r w:rsidRPr="00C7032A">
              <w:rPr>
                <w:rFonts w:ascii="Times New Roman" w:hAnsi="Times New Roman"/>
                <w:color w:val="000000" w:themeColor="text1"/>
                <w:sz w:val="24"/>
                <w:szCs w:val="24"/>
              </w:rPr>
              <w:t>Iš viso:</w:t>
            </w:r>
          </w:p>
        </w:tc>
        <w:tc>
          <w:tcPr>
            <w:tcW w:w="1276" w:type="dxa"/>
          </w:tcPr>
          <w:p w14:paraId="7DE8B137" w14:textId="77777777" w:rsidR="00C7032A" w:rsidRPr="00C7032A" w:rsidRDefault="00C7032A" w:rsidP="00A610D5">
            <w:pPr>
              <w:widowControl w:val="0"/>
              <w:tabs>
                <w:tab w:val="left" w:pos="4587"/>
              </w:tabs>
              <w:spacing w:line="276" w:lineRule="auto"/>
              <w:jc w:val="center"/>
              <w:rPr>
                <w:rFonts w:ascii="Times New Roman" w:hAnsi="Times New Roman"/>
                <w:color w:val="000000" w:themeColor="text1"/>
                <w:sz w:val="24"/>
                <w:szCs w:val="24"/>
              </w:rPr>
            </w:pPr>
            <w:r w:rsidRPr="00C7032A">
              <w:rPr>
                <w:rFonts w:ascii="Times New Roman" w:hAnsi="Times New Roman"/>
                <w:color w:val="000000" w:themeColor="text1"/>
                <w:sz w:val="24"/>
                <w:szCs w:val="24"/>
              </w:rPr>
              <w:t>842/50</w:t>
            </w:r>
          </w:p>
        </w:tc>
        <w:tc>
          <w:tcPr>
            <w:tcW w:w="1276" w:type="dxa"/>
          </w:tcPr>
          <w:p w14:paraId="62E37C0C" w14:textId="77777777" w:rsidR="00C7032A" w:rsidRPr="00C7032A" w:rsidRDefault="00C7032A" w:rsidP="00A610D5">
            <w:pPr>
              <w:widowControl w:val="0"/>
              <w:tabs>
                <w:tab w:val="left" w:pos="4587"/>
              </w:tabs>
              <w:spacing w:line="276" w:lineRule="auto"/>
              <w:jc w:val="center"/>
              <w:rPr>
                <w:rFonts w:ascii="Times New Roman" w:hAnsi="Times New Roman"/>
                <w:color w:val="000000" w:themeColor="text1"/>
                <w:sz w:val="24"/>
                <w:szCs w:val="24"/>
              </w:rPr>
            </w:pPr>
            <w:r w:rsidRPr="00C7032A">
              <w:rPr>
                <w:rFonts w:ascii="Times New Roman" w:hAnsi="Times New Roman"/>
                <w:color w:val="000000" w:themeColor="text1"/>
                <w:sz w:val="24"/>
                <w:szCs w:val="24"/>
              </w:rPr>
              <w:t>814/50</w:t>
            </w:r>
          </w:p>
        </w:tc>
        <w:tc>
          <w:tcPr>
            <w:tcW w:w="1276" w:type="dxa"/>
          </w:tcPr>
          <w:p w14:paraId="4C1AB5F2" w14:textId="77777777" w:rsidR="00C7032A" w:rsidRPr="00C7032A" w:rsidRDefault="00C7032A" w:rsidP="00A610D5">
            <w:pPr>
              <w:widowControl w:val="0"/>
              <w:tabs>
                <w:tab w:val="left" w:pos="4587"/>
              </w:tabs>
              <w:spacing w:line="276" w:lineRule="auto"/>
              <w:jc w:val="center"/>
              <w:rPr>
                <w:rFonts w:ascii="Times New Roman" w:hAnsi="Times New Roman"/>
                <w:color w:val="000000" w:themeColor="text1"/>
                <w:sz w:val="24"/>
                <w:szCs w:val="24"/>
              </w:rPr>
            </w:pPr>
            <w:r w:rsidRPr="00C7032A">
              <w:rPr>
                <w:rFonts w:ascii="Times New Roman" w:hAnsi="Times New Roman"/>
                <w:color w:val="000000" w:themeColor="text1"/>
                <w:sz w:val="24"/>
                <w:szCs w:val="24"/>
              </w:rPr>
              <w:t>822/51</w:t>
            </w:r>
          </w:p>
        </w:tc>
        <w:tc>
          <w:tcPr>
            <w:tcW w:w="1276" w:type="dxa"/>
          </w:tcPr>
          <w:p w14:paraId="37C2D9BC" w14:textId="77777777" w:rsidR="00C7032A" w:rsidRPr="00C7032A" w:rsidRDefault="00C7032A" w:rsidP="00A610D5">
            <w:pPr>
              <w:widowControl w:val="0"/>
              <w:tabs>
                <w:tab w:val="left" w:pos="4587"/>
              </w:tabs>
              <w:spacing w:line="276" w:lineRule="auto"/>
              <w:jc w:val="center"/>
              <w:rPr>
                <w:rFonts w:ascii="Times New Roman" w:hAnsi="Times New Roman"/>
                <w:color w:val="000000" w:themeColor="text1"/>
                <w:sz w:val="24"/>
                <w:szCs w:val="24"/>
              </w:rPr>
            </w:pPr>
            <w:r w:rsidRPr="00C7032A">
              <w:rPr>
                <w:rFonts w:ascii="Times New Roman" w:hAnsi="Times New Roman"/>
                <w:color w:val="000000" w:themeColor="text1"/>
                <w:sz w:val="24"/>
                <w:szCs w:val="24"/>
              </w:rPr>
              <w:t>168</w:t>
            </w:r>
          </w:p>
        </w:tc>
        <w:tc>
          <w:tcPr>
            <w:tcW w:w="1417" w:type="dxa"/>
          </w:tcPr>
          <w:p w14:paraId="4927CC73" w14:textId="77777777" w:rsidR="00C7032A" w:rsidRPr="00C7032A" w:rsidRDefault="00C7032A" w:rsidP="00A610D5">
            <w:pPr>
              <w:widowControl w:val="0"/>
              <w:tabs>
                <w:tab w:val="left" w:pos="4587"/>
              </w:tabs>
              <w:spacing w:line="276" w:lineRule="auto"/>
              <w:jc w:val="center"/>
              <w:rPr>
                <w:rFonts w:ascii="Times New Roman" w:hAnsi="Times New Roman"/>
                <w:color w:val="000000" w:themeColor="text1"/>
                <w:sz w:val="24"/>
                <w:szCs w:val="24"/>
              </w:rPr>
            </w:pPr>
            <w:r w:rsidRPr="00C7032A">
              <w:rPr>
                <w:rFonts w:ascii="Times New Roman" w:hAnsi="Times New Roman"/>
                <w:color w:val="000000" w:themeColor="text1"/>
                <w:sz w:val="24"/>
                <w:szCs w:val="24"/>
              </w:rPr>
              <w:t>~163</w:t>
            </w:r>
          </w:p>
        </w:tc>
        <w:tc>
          <w:tcPr>
            <w:tcW w:w="1417" w:type="dxa"/>
          </w:tcPr>
          <w:p w14:paraId="16DB38BD" w14:textId="77777777" w:rsidR="00C7032A" w:rsidRPr="00C7032A" w:rsidRDefault="00C7032A" w:rsidP="00A610D5">
            <w:pPr>
              <w:widowControl w:val="0"/>
              <w:tabs>
                <w:tab w:val="left" w:pos="4587"/>
              </w:tabs>
              <w:spacing w:line="276" w:lineRule="auto"/>
              <w:jc w:val="center"/>
              <w:rPr>
                <w:rFonts w:ascii="Times New Roman" w:hAnsi="Times New Roman"/>
                <w:color w:val="000000" w:themeColor="text1"/>
                <w:sz w:val="24"/>
                <w:szCs w:val="24"/>
              </w:rPr>
            </w:pPr>
            <w:r w:rsidRPr="00C7032A">
              <w:rPr>
                <w:rFonts w:ascii="Times New Roman" w:hAnsi="Times New Roman"/>
                <w:color w:val="000000" w:themeColor="text1"/>
                <w:sz w:val="24"/>
                <w:szCs w:val="24"/>
              </w:rPr>
              <w:t>~164</w:t>
            </w:r>
          </w:p>
        </w:tc>
      </w:tr>
    </w:tbl>
    <w:p w14:paraId="2293738B" w14:textId="069C8A27" w:rsidR="00C7032A" w:rsidRPr="00D74BF3" w:rsidRDefault="00D74BF3" w:rsidP="00C7032A">
      <w:pPr>
        <w:spacing w:line="276" w:lineRule="auto"/>
        <w:ind w:firstLine="1276"/>
        <w:jc w:val="center"/>
        <w:rPr>
          <w:rFonts w:ascii="Times New Roman" w:hAnsi="Times New Roman"/>
          <w:color w:val="000000" w:themeColor="text1"/>
          <w:sz w:val="20"/>
          <w:szCs w:val="20"/>
        </w:rPr>
      </w:pPr>
      <w:r w:rsidRPr="00D74BF3">
        <w:rPr>
          <w:rFonts w:ascii="Times New Roman" w:hAnsi="Times New Roman"/>
          <w:i/>
          <w:color w:val="000000" w:themeColor="text1"/>
          <w:sz w:val="20"/>
          <w:szCs w:val="20"/>
        </w:rPr>
        <w:t>I</w:t>
      </w:r>
      <w:r w:rsidR="00C7032A" w:rsidRPr="00D74BF3">
        <w:rPr>
          <w:rFonts w:ascii="Times New Roman" w:hAnsi="Times New Roman"/>
          <w:i/>
          <w:color w:val="000000" w:themeColor="text1"/>
          <w:sz w:val="20"/>
          <w:szCs w:val="20"/>
        </w:rPr>
        <w:t>nformacijos šaltinis: Mokinių registras</w:t>
      </w:r>
    </w:p>
    <w:p w14:paraId="13759BF6" w14:textId="4DC7D5B3" w:rsidR="00D74BF3" w:rsidRDefault="00827642" w:rsidP="00FC473D">
      <w:pPr>
        <w:keepNext/>
        <w:keepLines/>
        <w:tabs>
          <w:tab w:val="left" w:pos="851"/>
        </w:tabs>
        <w:spacing w:after="0"/>
        <w:jc w:val="both"/>
        <w:rPr>
          <w:rFonts w:ascii="Times New Roman" w:hAnsi="Times New Roman"/>
          <w:sz w:val="24"/>
          <w:szCs w:val="24"/>
        </w:rPr>
      </w:pPr>
      <w:r>
        <w:rPr>
          <w:rFonts w:ascii="Times New Roman" w:hAnsi="Times New Roman"/>
          <w:color w:val="000000" w:themeColor="text1"/>
          <w:sz w:val="24"/>
          <w:szCs w:val="24"/>
        </w:rPr>
        <w:tab/>
      </w:r>
      <w:r w:rsidR="00D74BF3" w:rsidRPr="00D74BF3">
        <w:rPr>
          <w:rFonts w:ascii="Times New Roman" w:hAnsi="Times New Roman"/>
          <w:color w:val="000000" w:themeColor="text1"/>
          <w:sz w:val="24"/>
          <w:szCs w:val="24"/>
        </w:rPr>
        <w:t xml:space="preserve">Nors vaikų ikimokyklinio ugdymo mokyklose, kurių ugdymo kalba rusų, </w:t>
      </w:r>
      <w:r w:rsidR="00015D44">
        <w:rPr>
          <w:rFonts w:ascii="Times New Roman" w:hAnsi="Times New Roman"/>
          <w:color w:val="000000" w:themeColor="text1"/>
          <w:sz w:val="24"/>
          <w:szCs w:val="24"/>
        </w:rPr>
        <w:t xml:space="preserve">vidurkis </w:t>
      </w:r>
      <w:r w:rsidR="00D74BF3" w:rsidRPr="00D74BF3">
        <w:rPr>
          <w:rFonts w:ascii="Times New Roman" w:hAnsi="Times New Roman"/>
          <w:color w:val="000000" w:themeColor="text1"/>
          <w:sz w:val="24"/>
          <w:szCs w:val="24"/>
        </w:rPr>
        <w:t xml:space="preserve">šiek tiek </w:t>
      </w:r>
      <w:r w:rsidR="00C850D2">
        <w:rPr>
          <w:rFonts w:ascii="Times New Roman" w:hAnsi="Times New Roman"/>
          <w:color w:val="000000" w:themeColor="text1"/>
          <w:sz w:val="24"/>
          <w:szCs w:val="24"/>
        </w:rPr>
        <w:t>padidėjo</w:t>
      </w:r>
      <w:r w:rsidR="00D74BF3" w:rsidRPr="00D74BF3">
        <w:rPr>
          <w:rFonts w:ascii="Times New Roman" w:hAnsi="Times New Roman"/>
          <w:color w:val="000000" w:themeColor="text1"/>
          <w:sz w:val="24"/>
          <w:szCs w:val="24"/>
        </w:rPr>
        <w:t xml:space="preserve"> (neskaičiuojant </w:t>
      </w:r>
      <w:r w:rsidR="006A69C7" w:rsidRPr="00F00FD4">
        <w:rPr>
          <w:rFonts w:asciiTheme="majorBidi" w:hAnsiTheme="majorBidi" w:cstheme="majorBidi"/>
          <w:sz w:val="24"/>
          <w:szCs w:val="24"/>
        </w:rPr>
        <w:t>atvykusi</w:t>
      </w:r>
      <w:r w:rsidR="006A69C7">
        <w:rPr>
          <w:rFonts w:asciiTheme="majorBidi" w:hAnsiTheme="majorBidi" w:cstheme="majorBidi"/>
          <w:sz w:val="24"/>
          <w:szCs w:val="24"/>
        </w:rPr>
        <w:t>ų</w:t>
      </w:r>
      <w:r w:rsidR="006A69C7" w:rsidRPr="00F00FD4">
        <w:rPr>
          <w:rFonts w:asciiTheme="majorBidi" w:hAnsiTheme="majorBidi" w:cstheme="majorBidi"/>
          <w:sz w:val="24"/>
          <w:szCs w:val="24"/>
        </w:rPr>
        <w:t xml:space="preserve"> iš Ukrainos į Lietuvos Respubliką dėl Rusijos Federacijos karinių veiksmų Ukrainoje, kuriems yra ar buvo suteikta laikinoji apsauga Lietuvos Respublikoje</w:t>
      </w:r>
      <w:r w:rsidR="006A69C7">
        <w:rPr>
          <w:rFonts w:asciiTheme="majorBidi" w:hAnsiTheme="majorBidi" w:cstheme="majorBidi"/>
          <w:sz w:val="24"/>
          <w:szCs w:val="24"/>
        </w:rPr>
        <w:t xml:space="preserve">, vaikų (toliau - </w:t>
      </w:r>
      <w:r w:rsidR="00D74BF3" w:rsidRPr="00D74BF3">
        <w:rPr>
          <w:rFonts w:ascii="Times New Roman" w:hAnsi="Times New Roman"/>
          <w:color w:val="000000" w:themeColor="text1"/>
          <w:sz w:val="24"/>
          <w:szCs w:val="24"/>
        </w:rPr>
        <w:t>Ukrainos karo pabėgėlių vaik</w:t>
      </w:r>
      <w:r w:rsidR="006A69C7">
        <w:rPr>
          <w:rFonts w:ascii="Times New Roman" w:hAnsi="Times New Roman"/>
          <w:color w:val="000000" w:themeColor="text1"/>
          <w:sz w:val="24"/>
          <w:szCs w:val="24"/>
        </w:rPr>
        <w:t>ai</w:t>
      </w:r>
      <w:r w:rsidR="00D74BF3" w:rsidRPr="00D74BF3">
        <w:rPr>
          <w:rFonts w:ascii="Times New Roman" w:hAnsi="Times New Roman"/>
          <w:color w:val="000000" w:themeColor="text1"/>
          <w:sz w:val="24"/>
          <w:szCs w:val="24"/>
        </w:rPr>
        <w:t>)</w:t>
      </w:r>
      <w:r w:rsidR="00015D44">
        <w:rPr>
          <w:rFonts w:ascii="Times New Roman" w:hAnsi="Times New Roman"/>
          <w:color w:val="000000" w:themeColor="text1"/>
          <w:sz w:val="24"/>
          <w:szCs w:val="24"/>
        </w:rPr>
        <w:t>,</w:t>
      </w:r>
      <w:r w:rsidR="00D74BF3" w:rsidRPr="00D74BF3">
        <w:rPr>
          <w:rFonts w:ascii="Times New Roman" w:hAnsi="Times New Roman"/>
          <w:color w:val="000000" w:themeColor="text1"/>
          <w:sz w:val="24"/>
          <w:szCs w:val="24"/>
        </w:rPr>
        <w:t xml:space="preserve"> negu lietuvių ugdomąja kalba, tačiau vaikų, tenkančių vienai ugdymo mokyklai pagal ugdymo kalbą, yra daugiau ikimokyklinio ugdymo įstaigose, kurių ugdymo kalba – lietuvių. </w:t>
      </w:r>
      <w:r w:rsidRPr="004E08B7">
        <w:rPr>
          <w:rFonts w:ascii="Times New Roman" w:hAnsi="Times New Roman"/>
          <w:sz w:val="24"/>
          <w:szCs w:val="24"/>
        </w:rPr>
        <w:t>Pastebima tendencija, kad Visagino savivaldybėje daugėja tėvų, pageidaujančių vesti savo vaikus į ikimokyklinio ugdymo mokyklas, kuriose ugdymas vyksta lietuvių kalba.</w:t>
      </w:r>
    </w:p>
    <w:p w14:paraId="1A4EA5CD" w14:textId="2A8DF08C" w:rsidR="00FC473D" w:rsidRDefault="00FC473D" w:rsidP="00FC473D">
      <w:pPr>
        <w:keepNext/>
        <w:keepLines/>
        <w:tabs>
          <w:tab w:val="left" w:pos="851"/>
        </w:tabs>
        <w:spacing w:after="0"/>
        <w:jc w:val="both"/>
        <w:rPr>
          <w:rFonts w:ascii="Times New Roman" w:hAnsi="Times New Roman"/>
          <w:sz w:val="24"/>
          <w:szCs w:val="24"/>
        </w:rPr>
      </w:pPr>
      <w:r>
        <w:rPr>
          <w:rFonts w:ascii="Times New Roman" w:hAnsi="Times New Roman"/>
          <w:sz w:val="24"/>
          <w:szCs w:val="24"/>
        </w:rPr>
        <w:tab/>
      </w:r>
      <w:r w:rsidRPr="00EF28D8">
        <w:rPr>
          <w:rFonts w:ascii="Times New Roman" w:hAnsi="Times New Roman"/>
          <w:sz w:val="24"/>
          <w:szCs w:val="24"/>
        </w:rPr>
        <w:t xml:space="preserve">Vilniaus politikos analizės instituto parengtame </w:t>
      </w:r>
      <w:r w:rsidR="001331FC">
        <w:rPr>
          <w:rFonts w:ascii="Times New Roman" w:hAnsi="Times New Roman"/>
          <w:sz w:val="24"/>
          <w:szCs w:val="24"/>
        </w:rPr>
        <w:t>s</w:t>
      </w:r>
      <w:r w:rsidRPr="00EF28D8">
        <w:rPr>
          <w:rFonts w:ascii="Times New Roman" w:hAnsi="Times New Roman"/>
          <w:sz w:val="24"/>
          <w:szCs w:val="24"/>
        </w:rPr>
        <w:t>avivaldybių gerovės indekse</w:t>
      </w:r>
      <w:r w:rsidR="003E1EE5">
        <w:rPr>
          <w:rFonts w:ascii="Times New Roman" w:hAnsi="Times New Roman"/>
          <w:sz w:val="24"/>
          <w:szCs w:val="24"/>
        </w:rPr>
        <w:t xml:space="preserve"> (toliau – Gerovės indeksas)</w:t>
      </w:r>
      <w:r w:rsidRPr="00EF28D8">
        <w:rPr>
          <w:rFonts w:ascii="Times New Roman" w:hAnsi="Times New Roman"/>
          <w:sz w:val="24"/>
          <w:szCs w:val="24"/>
        </w:rPr>
        <w:t xml:space="preserve"> konstatuojama, kad mūsų savivaldybės gan žemai vertinamą švietimo komponento sritį </w:t>
      </w:r>
      <w:r w:rsidR="00EF28D8">
        <w:rPr>
          <w:rFonts w:ascii="Times New Roman" w:hAnsi="Times New Roman"/>
          <w:sz w:val="24"/>
          <w:szCs w:val="24"/>
        </w:rPr>
        <w:t xml:space="preserve">iš dalies </w:t>
      </w:r>
      <w:r w:rsidRPr="00EF28D8">
        <w:rPr>
          <w:rFonts w:ascii="Times New Roman" w:hAnsi="Times New Roman"/>
          <w:sz w:val="24"/>
          <w:szCs w:val="24"/>
        </w:rPr>
        <w:t xml:space="preserve">įtakoja ikimokyklinio amžiaus vaikų, dalyvaujančių ugdyme, aprėptis. Žemiau pateiktos lentelės duomenys byloja apie situacijos </w:t>
      </w:r>
      <w:r w:rsidR="000575C8">
        <w:rPr>
          <w:rFonts w:ascii="Times New Roman" w:hAnsi="Times New Roman"/>
          <w:sz w:val="24"/>
          <w:szCs w:val="24"/>
        </w:rPr>
        <w:t xml:space="preserve">(procentine išraiška) </w:t>
      </w:r>
      <w:r w:rsidRPr="00EF28D8">
        <w:rPr>
          <w:rFonts w:ascii="Times New Roman" w:hAnsi="Times New Roman"/>
          <w:sz w:val="24"/>
          <w:szCs w:val="24"/>
        </w:rPr>
        <w:t>gerėjimą.</w:t>
      </w:r>
    </w:p>
    <w:p w14:paraId="0C19E3E5" w14:textId="77777777" w:rsidR="00EF28D8" w:rsidRPr="00EF28D8" w:rsidRDefault="00EF28D8" w:rsidP="00FC473D">
      <w:pPr>
        <w:keepNext/>
        <w:keepLines/>
        <w:tabs>
          <w:tab w:val="left" w:pos="851"/>
        </w:tabs>
        <w:spacing w:after="0"/>
        <w:jc w:val="both"/>
        <w:rPr>
          <w:rFonts w:ascii="Times New Roman" w:hAnsi="Times New Roman"/>
          <w:sz w:val="24"/>
          <w:szCs w:val="24"/>
        </w:rPr>
      </w:pPr>
    </w:p>
    <w:p w14:paraId="68F56174" w14:textId="798371A2" w:rsidR="00827642" w:rsidRPr="00827642" w:rsidRDefault="00827642" w:rsidP="00827642">
      <w:pPr>
        <w:shd w:val="clear" w:color="auto" w:fill="FFFFFF"/>
        <w:suppressAutoHyphens w:val="0"/>
        <w:autoSpaceDN/>
        <w:spacing w:after="0" w:line="276" w:lineRule="atLeast"/>
        <w:ind w:firstLine="1276"/>
        <w:jc w:val="center"/>
        <w:textAlignment w:val="auto"/>
        <w:rPr>
          <w:rFonts w:ascii="Times New Roman" w:eastAsia="Times New Roman" w:hAnsi="Times New Roman"/>
          <w:color w:val="212529"/>
          <w:sz w:val="24"/>
          <w:szCs w:val="24"/>
          <w:lang w:eastAsia="lt-LT"/>
        </w:rPr>
      </w:pPr>
      <w:r w:rsidRPr="00827642">
        <w:rPr>
          <w:rFonts w:ascii="Times New Roman" w:eastAsia="Times New Roman" w:hAnsi="Times New Roman"/>
          <w:i/>
          <w:iCs/>
          <w:color w:val="000000"/>
          <w:sz w:val="24"/>
          <w:szCs w:val="24"/>
          <w:lang w:eastAsia="lt-LT"/>
        </w:rPr>
        <w:t xml:space="preserve">Vaikų nuo 0 iki 6-ių metų amžiaus skaičiaus </w:t>
      </w:r>
      <w:r w:rsidRPr="00EF28D8">
        <w:rPr>
          <w:rFonts w:ascii="Times New Roman" w:eastAsia="Times New Roman" w:hAnsi="Times New Roman"/>
          <w:i/>
          <w:iCs/>
          <w:color w:val="000000"/>
          <w:sz w:val="24"/>
          <w:szCs w:val="24"/>
          <w:lang w:eastAsia="lt-LT"/>
        </w:rPr>
        <w:t xml:space="preserve">ir iš jų ugdomų pagal ikimokyklinio ir priešmokyklinio ugdymo programas </w:t>
      </w:r>
      <w:r w:rsidRPr="00827642">
        <w:rPr>
          <w:rFonts w:ascii="Times New Roman" w:eastAsia="Times New Roman" w:hAnsi="Times New Roman"/>
          <w:i/>
          <w:iCs/>
          <w:color w:val="000000"/>
          <w:sz w:val="24"/>
          <w:szCs w:val="24"/>
          <w:lang w:eastAsia="lt-LT"/>
        </w:rPr>
        <w:t xml:space="preserve">kaita </w:t>
      </w:r>
      <w:r w:rsidRPr="00EF28D8">
        <w:rPr>
          <w:rFonts w:ascii="Times New Roman" w:eastAsia="Times New Roman" w:hAnsi="Times New Roman"/>
          <w:i/>
          <w:iCs/>
          <w:color w:val="000000"/>
          <w:sz w:val="24"/>
          <w:szCs w:val="24"/>
          <w:lang w:eastAsia="lt-LT"/>
        </w:rPr>
        <w:t>Visagino savivaldybėje</w:t>
      </w:r>
    </w:p>
    <w:tbl>
      <w:tblPr>
        <w:tblW w:w="0" w:type="auto"/>
        <w:shd w:val="clear" w:color="auto" w:fill="FFFFFF"/>
        <w:tblCellMar>
          <w:left w:w="0" w:type="dxa"/>
          <w:right w:w="0" w:type="dxa"/>
        </w:tblCellMar>
        <w:tblLook w:val="04A0" w:firstRow="1" w:lastRow="0" w:firstColumn="1" w:lastColumn="0" w:noHBand="0" w:noVBand="1"/>
      </w:tblPr>
      <w:tblGrid>
        <w:gridCol w:w="1975"/>
        <w:gridCol w:w="2410"/>
        <w:gridCol w:w="1984"/>
        <w:gridCol w:w="3119"/>
      </w:tblGrid>
      <w:tr w:rsidR="00827642" w:rsidRPr="00EF28D8" w14:paraId="2670A124" w14:textId="77777777" w:rsidTr="00827642">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A8929B" w14:textId="57D04FE8" w:rsidR="00827642" w:rsidRPr="00827642" w:rsidRDefault="00827642" w:rsidP="00827642">
            <w:pPr>
              <w:suppressAutoHyphens w:val="0"/>
              <w:autoSpaceDN/>
              <w:spacing w:after="0" w:line="276" w:lineRule="atLeast"/>
              <w:textAlignment w:val="auto"/>
              <w:rPr>
                <w:rFonts w:ascii="Times New Roman" w:eastAsia="Times New Roman" w:hAnsi="Times New Roman"/>
                <w:color w:val="212529"/>
                <w:sz w:val="24"/>
                <w:szCs w:val="24"/>
                <w:lang w:eastAsia="lt-LT"/>
              </w:rPr>
            </w:pP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863AB60" w14:textId="77777777" w:rsidR="00827642" w:rsidRPr="00827642" w:rsidRDefault="00827642" w:rsidP="00827642">
            <w:pPr>
              <w:suppressAutoHyphens w:val="0"/>
              <w:autoSpaceDN/>
              <w:spacing w:after="0" w:line="276" w:lineRule="atLeast"/>
              <w:jc w:val="center"/>
              <w:textAlignment w:val="auto"/>
              <w:rPr>
                <w:rFonts w:ascii="Times New Roman" w:eastAsia="Times New Roman" w:hAnsi="Times New Roman"/>
                <w:color w:val="212529"/>
                <w:sz w:val="24"/>
                <w:szCs w:val="24"/>
                <w:lang w:eastAsia="lt-LT"/>
              </w:rPr>
            </w:pPr>
            <w:r w:rsidRPr="00827642">
              <w:rPr>
                <w:rFonts w:ascii="Times New Roman" w:eastAsia="Times New Roman" w:hAnsi="Times New Roman"/>
                <w:b/>
                <w:bCs/>
                <w:color w:val="000000"/>
                <w:sz w:val="24"/>
                <w:szCs w:val="24"/>
                <w:lang w:eastAsia="lt-LT"/>
              </w:rPr>
              <w:t>2020-01-01</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2B27D95" w14:textId="77777777" w:rsidR="00827642" w:rsidRPr="00827642" w:rsidRDefault="00827642" w:rsidP="00827642">
            <w:pPr>
              <w:suppressAutoHyphens w:val="0"/>
              <w:autoSpaceDN/>
              <w:spacing w:after="0" w:line="276" w:lineRule="atLeast"/>
              <w:jc w:val="center"/>
              <w:textAlignment w:val="auto"/>
              <w:rPr>
                <w:rFonts w:ascii="Times New Roman" w:eastAsia="Times New Roman" w:hAnsi="Times New Roman"/>
                <w:color w:val="212529"/>
                <w:sz w:val="24"/>
                <w:szCs w:val="24"/>
                <w:lang w:eastAsia="lt-LT"/>
              </w:rPr>
            </w:pPr>
            <w:r w:rsidRPr="00827642">
              <w:rPr>
                <w:rFonts w:ascii="Times New Roman" w:eastAsia="Times New Roman" w:hAnsi="Times New Roman"/>
                <w:b/>
                <w:bCs/>
                <w:color w:val="000000"/>
                <w:sz w:val="24"/>
                <w:szCs w:val="24"/>
                <w:lang w:eastAsia="lt-LT"/>
              </w:rPr>
              <w:t>2021-01-01</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8892B3" w14:textId="77777777" w:rsidR="00827642" w:rsidRPr="00827642" w:rsidRDefault="00827642" w:rsidP="00827642">
            <w:pPr>
              <w:suppressAutoHyphens w:val="0"/>
              <w:autoSpaceDN/>
              <w:spacing w:after="0" w:line="276" w:lineRule="atLeast"/>
              <w:jc w:val="center"/>
              <w:textAlignment w:val="auto"/>
              <w:rPr>
                <w:rFonts w:ascii="Times New Roman" w:eastAsia="Times New Roman" w:hAnsi="Times New Roman"/>
                <w:color w:val="212529"/>
                <w:sz w:val="24"/>
                <w:szCs w:val="24"/>
                <w:lang w:eastAsia="lt-LT"/>
              </w:rPr>
            </w:pPr>
            <w:r w:rsidRPr="00827642">
              <w:rPr>
                <w:rFonts w:ascii="Times New Roman" w:eastAsia="Times New Roman" w:hAnsi="Times New Roman"/>
                <w:b/>
                <w:bCs/>
                <w:color w:val="000000"/>
                <w:sz w:val="24"/>
                <w:szCs w:val="24"/>
                <w:lang w:eastAsia="lt-LT"/>
              </w:rPr>
              <w:t>2022-01-01</w:t>
            </w:r>
          </w:p>
        </w:tc>
      </w:tr>
      <w:tr w:rsidR="00827642" w:rsidRPr="00EF28D8" w14:paraId="30CD8CF3" w14:textId="77777777" w:rsidTr="00FC473D">
        <w:tc>
          <w:tcPr>
            <w:tcW w:w="197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49E299D3" w14:textId="027C53BD" w:rsidR="00827642" w:rsidRPr="00827642" w:rsidRDefault="00827642" w:rsidP="00827642">
            <w:pPr>
              <w:suppressAutoHyphens w:val="0"/>
              <w:autoSpaceDN/>
              <w:spacing w:after="0" w:line="276" w:lineRule="atLeast"/>
              <w:textAlignment w:val="auto"/>
              <w:rPr>
                <w:rFonts w:ascii="Times New Roman" w:eastAsia="Times New Roman" w:hAnsi="Times New Roman"/>
                <w:color w:val="212529"/>
                <w:sz w:val="24"/>
                <w:szCs w:val="24"/>
                <w:lang w:eastAsia="lt-LT"/>
              </w:rPr>
            </w:pPr>
            <w:r w:rsidRPr="00827642">
              <w:rPr>
                <w:rFonts w:ascii="Times New Roman" w:eastAsia="Times New Roman" w:hAnsi="Times New Roman"/>
                <w:color w:val="000000"/>
                <w:sz w:val="24"/>
                <w:szCs w:val="24"/>
                <w:lang w:eastAsia="lt-LT"/>
              </w:rPr>
              <w:t>0-6 met</w:t>
            </w:r>
            <w:r w:rsidR="00FC473D" w:rsidRPr="00EF28D8">
              <w:rPr>
                <w:rFonts w:ascii="Times New Roman" w:eastAsia="Times New Roman" w:hAnsi="Times New Roman"/>
                <w:color w:val="000000"/>
                <w:sz w:val="24"/>
                <w:szCs w:val="24"/>
                <w:lang w:eastAsia="lt-LT"/>
              </w:rPr>
              <w:t>ų amž.</w:t>
            </w:r>
          </w:p>
        </w:tc>
        <w:tc>
          <w:tcPr>
            <w:tcW w:w="24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D3D9721" w14:textId="77777777" w:rsidR="00827642" w:rsidRPr="00827642" w:rsidRDefault="00827642" w:rsidP="00827642">
            <w:pPr>
              <w:suppressAutoHyphens w:val="0"/>
              <w:autoSpaceDN/>
              <w:spacing w:after="0" w:line="276" w:lineRule="atLeast"/>
              <w:jc w:val="center"/>
              <w:textAlignment w:val="auto"/>
              <w:rPr>
                <w:rFonts w:ascii="Times New Roman" w:eastAsia="Times New Roman" w:hAnsi="Times New Roman"/>
                <w:color w:val="212529"/>
                <w:sz w:val="24"/>
                <w:szCs w:val="24"/>
                <w:lang w:eastAsia="lt-LT"/>
              </w:rPr>
            </w:pPr>
            <w:r w:rsidRPr="00827642">
              <w:rPr>
                <w:rFonts w:ascii="Times New Roman" w:eastAsia="Times New Roman" w:hAnsi="Times New Roman"/>
                <w:color w:val="000000"/>
                <w:sz w:val="24"/>
                <w:szCs w:val="24"/>
                <w:lang w:eastAsia="lt-LT"/>
              </w:rPr>
              <w:t>1226</w:t>
            </w:r>
          </w:p>
        </w:tc>
        <w:tc>
          <w:tcPr>
            <w:tcW w:w="19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EDBCBEB" w14:textId="77777777" w:rsidR="00827642" w:rsidRPr="00827642" w:rsidRDefault="00827642" w:rsidP="00827642">
            <w:pPr>
              <w:suppressAutoHyphens w:val="0"/>
              <w:autoSpaceDN/>
              <w:spacing w:after="0" w:line="276" w:lineRule="atLeast"/>
              <w:jc w:val="center"/>
              <w:textAlignment w:val="auto"/>
              <w:rPr>
                <w:rFonts w:ascii="Times New Roman" w:eastAsia="Times New Roman" w:hAnsi="Times New Roman"/>
                <w:color w:val="212529"/>
                <w:sz w:val="24"/>
                <w:szCs w:val="24"/>
                <w:lang w:eastAsia="lt-LT"/>
              </w:rPr>
            </w:pPr>
            <w:r w:rsidRPr="00827642">
              <w:rPr>
                <w:rFonts w:ascii="Times New Roman" w:eastAsia="Times New Roman" w:hAnsi="Times New Roman"/>
                <w:color w:val="000000"/>
                <w:sz w:val="24"/>
                <w:szCs w:val="24"/>
                <w:lang w:eastAsia="lt-LT"/>
              </w:rPr>
              <w:t>1102</w:t>
            </w:r>
          </w:p>
        </w:tc>
        <w:tc>
          <w:tcPr>
            <w:tcW w:w="311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12AC4D3" w14:textId="5D6BD5EB" w:rsidR="00827642" w:rsidRPr="00827642" w:rsidRDefault="00827642" w:rsidP="00827642">
            <w:pPr>
              <w:suppressAutoHyphens w:val="0"/>
              <w:autoSpaceDN/>
              <w:spacing w:after="0" w:line="276" w:lineRule="atLeast"/>
              <w:jc w:val="center"/>
              <w:textAlignment w:val="auto"/>
              <w:rPr>
                <w:rFonts w:ascii="Times New Roman" w:eastAsia="Times New Roman" w:hAnsi="Times New Roman"/>
                <w:color w:val="000000"/>
                <w:sz w:val="24"/>
                <w:szCs w:val="24"/>
                <w:lang w:eastAsia="lt-LT"/>
              </w:rPr>
            </w:pPr>
            <w:r w:rsidRPr="00827642">
              <w:rPr>
                <w:rFonts w:ascii="Times New Roman" w:eastAsia="Times New Roman" w:hAnsi="Times New Roman"/>
                <w:color w:val="000000"/>
                <w:sz w:val="24"/>
                <w:szCs w:val="24"/>
                <w:lang w:eastAsia="lt-LT"/>
              </w:rPr>
              <w:t>996</w:t>
            </w:r>
          </w:p>
        </w:tc>
      </w:tr>
      <w:tr w:rsidR="00827642" w:rsidRPr="00EF28D8" w14:paraId="3FEFE806" w14:textId="77777777" w:rsidTr="00FC473D">
        <w:tc>
          <w:tcPr>
            <w:tcW w:w="197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265BFE" w14:textId="0020F4C8" w:rsidR="00827642" w:rsidRPr="00EF28D8" w:rsidRDefault="00FC473D" w:rsidP="00827642">
            <w:pPr>
              <w:suppressAutoHyphens w:val="0"/>
              <w:autoSpaceDN/>
              <w:spacing w:after="0" w:line="276" w:lineRule="atLeast"/>
              <w:textAlignment w:val="auto"/>
              <w:rPr>
                <w:rFonts w:ascii="Times New Roman" w:eastAsia="Times New Roman" w:hAnsi="Times New Roman"/>
                <w:color w:val="000000"/>
                <w:sz w:val="24"/>
                <w:szCs w:val="24"/>
                <w:lang w:eastAsia="lt-LT"/>
              </w:rPr>
            </w:pPr>
            <w:r w:rsidRPr="00EF28D8">
              <w:rPr>
                <w:rFonts w:ascii="Times New Roman" w:eastAsia="Times New Roman" w:hAnsi="Times New Roman"/>
                <w:color w:val="000000"/>
                <w:sz w:val="24"/>
                <w:szCs w:val="24"/>
                <w:lang w:eastAsia="lt-LT"/>
              </w:rPr>
              <w:t>Iš jų ugdomų į</w:t>
            </w:r>
            <w:r w:rsidR="00EF28D8">
              <w:rPr>
                <w:rFonts w:ascii="Times New Roman" w:eastAsia="Times New Roman" w:hAnsi="Times New Roman"/>
                <w:color w:val="000000"/>
                <w:sz w:val="24"/>
                <w:szCs w:val="24"/>
                <w:lang w:eastAsia="lt-LT"/>
              </w:rPr>
              <w:t>s</w:t>
            </w:r>
            <w:r w:rsidRPr="00EF28D8">
              <w:rPr>
                <w:rFonts w:ascii="Times New Roman" w:eastAsia="Times New Roman" w:hAnsi="Times New Roman"/>
                <w:color w:val="000000"/>
                <w:sz w:val="24"/>
                <w:szCs w:val="24"/>
                <w:lang w:eastAsia="lt-LT"/>
              </w:rPr>
              <w:t>taigose dalis</w:t>
            </w:r>
          </w:p>
        </w:tc>
        <w:tc>
          <w:tcPr>
            <w:tcW w:w="241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EA3EFD2" w14:textId="09397C22" w:rsidR="00827642" w:rsidRPr="00EF28D8" w:rsidRDefault="00FC473D" w:rsidP="00827642">
            <w:pPr>
              <w:suppressAutoHyphens w:val="0"/>
              <w:autoSpaceDN/>
              <w:spacing w:after="0" w:line="276" w:lineRule="atLeast"/>
              <w:jc w:val="center"/>
              <w:textAlignment w:val="auto"/>
              <w:rPr>
                <w:rFonts w:ascii="Times New Roman" w:eastAsia="Times New Roman" w:hAnsi="Times New Roman"/>
                <w:color w:val="000000"/>
                <w:sz w:val="24"/>
                <w:szCs w:val="24"/>
                <w:lang w:eastAsia="lt-LT"/>
              </w:rPr>
            </w:pPr>
            <w:r w:rsidRPr="00EF28D8">
              <w:rPr>
                <w:rFonts w:ascii="Times New Roman" w:eastAsia="Times New Roman" w:hAnsi="Times New Roman"/>
                <w:color w:val="000000"/>
                <w:sz w:val="24"/>
                <w:szCs w:val="24"/>
                <w:lang w:eastAsia="lt-LT"/>
              </w:rPr>
              <w:t>69 proc.</w:t>
            </w:r>
          </w:p>
        </w:tc>
        <w:tc>
          <w:tcPr>
            <w:tcW w:w="19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2342F3F" w14:textId="43BA59D3" w:rsidR="00827642" w:rsidRPr="00EF28D8" w:rsidRDefault="00FC473D" w:rsidP="00827642">
            <w:pPr>
              <w:suppressAutoHyphens w:val="0"/>
              <w:autoSpaceDN/>
              <w:spacing w:after="0" w:line="276" w:lineRule="atLeast"/>
              <w:jc w:val="center"/>
              <w:textAlignment w:val="auto"/>
              <w:rPr>
                <w:rFonts w:ascii="Times New Roman" w:eastAsia="Times New Roman" w:hAnsi="Times New Roman"/>
                <w:color w:val="000000"/>
                <w:sz w:val="24"/>
                <w:szCs w:val="24"/>
                <w:lang w:eastAsia="lt-LT"/>
              </w:rPr>
            </w:pPr>
            <w:r w:rsidRPr="00EF28D8">
              <w:rPr>
                <w:rFonts w:ascii="Times New Roman" w:eastAsia="Times New Roman" w:hAnsi="Times New Roman"/>
                <w:color w:val="000000"/>
                <w:sz w:val="24"/>
                <w:szCs w:val="24"/>
                <w:lang w:eastAsia="lt-LT"/>
              </w:rPr>
              <w:t>74 proc.</w:t>
            </w:r>
          </w:p>
        </w:tc>
        <w:tc>
          <w:tcPr>
            <w:tcW w:w="311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7054334" w14:textId="29F49996" w:rsidR="00827642" w:rsidRPr="00EF28D8" w:rsidRDefault="00FC473D" w:rsidP="00827642">
            <w:pPr>
              <w:suppressAutoHyphens w:val="0"/>
              <w:autoSpaceDN/>
              <w:spacing w:after="0" w:line="276" w:lineRule="atLeast"/>
              <w:jc w:val="center"/>
              <w:textAlignment w:val="auto"/>
              <w:rPr>
                <w:rFonts w:ascii="Times New Roman" w:eastAsia="Times New Roman" w:hAnsi="Times New Roman"/>
                <w:color w:val="000000"/>
                <w:sz w:val="24"/>
                <w:szCs w:val="24"/>
                <w:lang w:eastAsia="lt-LT"/>
              </w:rPr>
            </w:pPr>
            <w:r w:rsidRPr="00EF28D8">
              <w:rPr>
                <w:rFonts w:ascii="Times New Roman" w:eastAsia="Times New Roman" w:hAnsi="Times New Roman"/>
                <w:color w:val="000000"/>
                <w:sz w:val="24"/>
                <w:szCs w:val="24"/>
                <w:lang w:eastAsia="lt-LT"/>
              </w:rPr>
              <w:t>82,5 proc.</w:t>
            </w:r>
          </w:p>
        </w:tc>
      </w:tr>
    </w:tbl>
    <w:p w14:paraId="58A505E4" w14:textId="77777777" w:rsidR="00827642" w:rsidRPr="00827642" w:rsidRDefault="00827642" w:rsidP="00827642">
      <w:pPr>
        <w:shd w:val="clear" w:color="auto" w:fill="FFFFFF"/>
        <w:suppressAutoHyphens w:val="0"/>
        <w:autoSpaceDN/>
        <w:spacing w:after="0" w:line="276" w:lineRule="atLeast"/>
        <w:ind w:firstLine="1276"/>
        <w:jc w:val="center"/>
        <w:textAlignment w:val="auto"/>
        <w:rPr>
          <w:rFonts w:ascii="Times New Roman" w:eastAsia="Times New Roman" w:hAnsi="Times New Roman"/>
          <w:color w:val="212529"/>
          <w:sz w:val="24"/>
          <w:szCs w:val="24"/>
          <w:lang w:eastAsia="lt-LT"/>
        </w:rPr>
      </w:pPr>
      <w:r w:rsidRPr="00827642">
        <w:rPr>
          <w:rFonts w:ascii="Times New Roman" w:eastAsia="Times New Roman" w:hAnsi="Times New Roman"/>
          <w:i/>
          <w:iCs/>
          <w:color w:val="000000"/>
          <w:sz w:val="20"/>
          <w:szCs w:val="20"/>
          <w:lang w:eastAsia="lt-LT"/>
        </w:rPr>
        <w:t>Informacijos šaltinis: VĮ Registrų centras</w:t>
      </w:r>
    </w:p>
    <w:p w14:paraId="70392D3A" w14:textId="77777777" w:rsidR="00827642" w:rsidRPr="00D74BF3" w:rsidRDefault="00827642" w:rsidP="00D74BF3">
      <w:pPr>
        <w:spacing w:after="0"/>
        <w:ind w:firstLine="567"/>
        <w:jc w:val="both"/>
        <w:rPr>
          <w:rFonts w:ascii="Times New Roman" w:hAnsi="Times New Roman"/>
          <w:color w:val="000000" w:themeColor="text1"/>
          <w:sz w:val="24"/>
          <w:szCs w:val="24"/>
        </w:rPr>
      </w:pPr>
    </w:p>
    <w:p w14:paraId="68B10D12" w14:textId="09C2D6DE" w:rsidR="006A69C7" w:rsidRPr="00A00511" w:rsidRDefault="00EB21D2" w:rsidP="006A69C7">
      <w:pPr>
        <w:pStyle w:val="Sraopastraipa"/>
        <w:numPr>
          <w:ilvl w:val="0"/>
          <w:numId w:val="9"/>
        </w:numPr>
        <w:tabs>
          <w:tab w:val="left" w:pos="1284"/>
          <w:tab w:val="center" w:pos="4535"/>
        </w:tabs>
        <w:mirrorIndents/>
        <w:jc w:val="center"/>
        <w:rPr>
          <w:rFonts w:ascii="Times New Roman" w:eastAsia="Times New Roman" w:hAnsi="Times New Roman"/>
          <w:color w:val="000000" w:themeColor="text1"/>
          <w:sz w:val="24"/>
          <w:szCs w:val="24"/>
          <w:lang w:eastAsia="lt-LT"/>
        </w:rPr>
      </w:pPr>
      <w:r>
        <w:rPr>
          <w:rFonts w:ascii="Times New Roman" w:eastAsia="Times New Roman" w:hAnsi="Times New Roman"/>
          <w:b/>
          <w:bCs/>
          <w:color w:val="000000" w:themeColor="text1"/>
          <w:sz w:val="24"/>
          <w:szCs w:val="24"/>
          <w:lang w:eastAsia="lt-LT"/>
        </w:rPr>
        <w:t>Bendrasis</w:t>
      </w:r>
      <w:r w:rsidR="006A69C7" w:rsidRPr="00A00511">
        <w:rPr>
          <w:rFonts w:ascii="Times New Roman" w:eastAsia="Times New Roman" w:hAnsi="Times New Roman"/>
          <w:b/>
          <w:bCs/>
          <w:color w:val="000000" w:themeColor="text1"/>
          <w:sz w:val="24"/>
          <w:szCs w:val="24"/>
          <w:lang w:eastAsia="lt-LT"/>
        </w:rPr>
        <w:t xml:space="preserve"> ugdymas</w:t>
      </w:r>
      <w:r w:rsidR="006A69C7" w:rsidRPr="00A00511">
        <w:rPr>
          <w:rFonts w:ascii="Times New Roman" w:eastAsia="Times New Roman" w:hAnsi="Times New Roman"/>
          <w:color w:val="000000" w:themeColor="text1"/>
          <w:sz w:val="24"/>
          <w:szCs w:val="24"/>
          <w:lang w:eastAsia="lt-LT"/>
        </w:rPr>
        <w:t xml:space="preserve"> </w:t>
      </w:r>
    </w:p>
    <w:p w14:paraId="2C5937C2" w14:textId="77E18112" w:rsidR="00F20FA3" w:rsidRDefault="00C77676" w:rsidP="00C77676">
      <w:pPr>
        <w:shd w:val="clear" w:color="auto" w:fill="FFFFFF"/>
        <w:spacing w:after="0"/>
        <w:jc w:val="both"/>
        <w:rPr>
          <w:rFonts w:ascii="Times New Roman" w:eastAsia="Times New Roman" w:hAnsi="Times New Roman"/>
          <w:sz w:val="24"/>
          <w:szCs w:val="24"/>
          <w:lang w:eastAsia="lt-LT"/>
        </w:rPr>
      </w:pPr>
      <w:r>
        <w:rPr>
          <w:rFonts w:ascii="Times New Roman" w:hAnsi="Times New Roman"/>
          <w:sz w:val="24"/>
          <w:szCs w:val="24"/>
        </w:rPr>
        <w:tab/>
      </w:r>
      <w:r w:rsidR="00F20FA3">
        <w:rPr>
          <w:rFonts w:ascii="Times New Roman" w:eastAsia="Times New Roman" w:hAnsi="Times New Roman"/>
          <w:sz w:val="24"/>
          <w:szCs w:val="24"/>
          <w:lang w:eastAsia="lt-LT"/>
        </w:rPr>
        <w:t xml:space="preserve">Visagino savivaldybės bendrojo ugdymo mokyklų tinklas pastaruosius 7 metus visiškai tenkino tiek gyventojų, tiek savivaldybės atstovaujamosios ir vykdomosios institucijų lūkesčius ir poreikius. Todėl Savivaldybės </w:t>
      </w:r>
      <w:r w:rsidR="00F20FA3" w:rsidRPr="004E08B7">
        <w:rPr>
          <w:rFonts w:ascii="Times New Roman" w:eastAsia="Times New Roman" w:hAnsi="Times New Roman"/>
          <w:sz w:val="24"/>
          <w:szCs w:val="24"/>
        </w:rPr>
        <w:t>bendrojo ugdymo mokyklų tinklo pertvarkos 2022–2026 metų bendrasis planas</w:t>
      </w:r>
      <w:r w:rsidR="00F20FA3">
        <w:rPr>
          <w:rFonts w:ascii="Times New Roman" w:eastAsia="Times New Roman" w:hAnsi="Times New Roman"/>
          <w:sz w:val="24"/>
          <w:szCs w:val="24"/>
          <w:lang w:eastAsia="lt-LT"/>
        </w:rPr>
        <w:t xml:space="preserve"> (kaip ir ankstesnis) nukreiptas į kokybės tobulinimą.</w:t>
      </w:r>
    </w:p>
    <w:p w14:paraId="47D24D9F" w14:textId="77777777" w:rsidR="002B62E8" w:rsidRDefault="002B62E8" w:rsidP="00E06BB2">
      <w:pPr>
        <w:shd w:val="clear" w:color="auto" w:fill="FFFFFF"/>
        <w:spacing w:after="0"/>
        <w:jc w:val="center"/>
        <w:rPr>
          <w:rFonts w:ascii="Times New Roman" w:eastAsia="Times New Roman" w:hAnsi="Times New Roman"/>
          <w:i/>
          <w:iCs/>
          <w:sz w:val="24"/>
          <w:szCs w:val="24"/>
          <w:lang w:eastAsia="lt-LT"/>
        </w:rPr>
      </w:pPr>
    </w:p>
    <w:p w14:paraId="1D6217CF" w14:textId="2230DE71" w:rsidR="00E06BB2" w:rsidRPr="004E08B7" w:rsidRDefault="00E06BB2" w:rsidP="00E06BB2">
      <w:pPr>
        <w:shd w:val="clear" w:color="auto" w:fill="FFFFFF"/>
        <w:spacing w:after="0"/>
        <w:jc w:val="center"/>
        <w:rPr>
          <w:rFonts w:ascii="Times New Roman" w:eastAsia="Times New Roman" w:hAnsi="Times New Roman"/>
          <w:i/>
          <w:iCs/>
          <w:sz w:val="24"/>
          <w:szCs w:val="24"/>
          <w:lang w:eastAsia="lt-LT"/>
        </w:rPr>
      </w:pPr>
      <w:r w:rsidRPr="004E08B7">
        <w:rPr>
          <w:rFonts w:ascii="Times New Roman" w:eastAsia="Times New Roman" w:hAnsi="Times New Roman"/>
          <w:i/>
          <w:iCs/>
          <w:sz w:val="24"/>
          <w:szCs w:val="24"/>
          <w:lang w:eastAsia="lt-LT"/>
        </w:rPr>
        <w:t>Savivaldybės teritorijoje veikiančių mokyklų mokinių pasiskirstymas/pasirinkimų galimybės pagal teikiamas bendrojo ugdymo programas</w:t>
      </w:r>
    </w:p>
    <w:tbl>
      <w:tblPr>
        <w:tblW w:w="9637" w:type="dxa"/>
        <w:shd w:val="clear" w:color="auto" w:fill="FFFFFF"/>
        <w:tblCellMar>
          <w:left w:w="0" w:type="dxa"/>
          <w:right w:w="0" w:type="dxa"/>
        </w:tblCellMar>
        <w:tblLook w:val="04A0" w:firstRow="1" w:lastRow="0" w:firstColumn="1" w:lastColumn="0" w:noHBand="0" w:noVBand="1"/>
      </w:tblPr>
      <w:tblGrid>
        <w:gridCol w:w="1063"/>
        <w:gridCol w:w="2332"/>
        <w:gridCol w:w="2234"/>
        <w:gridCol w:w="2163"/>
        <w:gridCol w:w="1845"/>
      </w:tblGrid>
      <w:tr w:rsidR="00E06BB2" w:rsidRPr="004E08B7" w14:paraId="17400724" w14:textId="77777777" w:rsidTr="00EE6FEE">
        <w:trPr>
          <w:trHeight w:val="20"/>
        </w:trPr>
        <w:tc>
          <w:tcPr>
            <w:tcW w:w="110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57382701" w14:textId="77777777"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Mokomoji kalba</w:t>
            </w:r>
          </w:p>
        </w:tc>
        <w:tc>
          <w:tcPr>
            <w:tcW w:w="2469" w:type="dxa"/>
            <w:vMerge w:val="restart"/>
            <w:tcBorders>
              <w:top w:val="single" w:sz="8" w:space="0" w:color="auto"/>
              <w:left w:val="nil"/>
              <w:bottom w:val="single" w:sz="8" w:space="0" w:color="auto"/>
              <w:right w:val="single" w:sz="8" w:space="0" w:color="auto"/>
            </w:tcBorders>
            <w:shd w:val="clear" w:color="auto" w:fill="FFFF99"/>
            <w:vAlign w:val="center"/>
            <w:hideMark/>
          </w:tcPr>
          <w:p w14:paraId="203D4428" w14:textId="77777777"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Pradinio ugdymo programa</w:t>
            </w:r>
          </w:p>
        </w:tc>
        <w:tc>
          <w:tcPr>
            <w:tcW w:w="4621" w:type="dxa"/>
            <w:gridSpan w:val="2"/>
            <w:tcBorders>
              <w:top w:val="single" w:sz="8" w:space="0" w:color="auto"/>
              <w:left w:val="nil"/>
              <w:bottom w:val="single" w:sz="8" w:space="0" w:color="auto"/>
              <w:right w:val="single" w:sz="8" w:space="0" w:color="auto"/>
            </w:tcBorders>
            <w:shd w:val="clear" w:color="auto" w:fill="FFFFFF"/>
            <w:vAlign w:val="center"/>
            <w:hideMark/>
          </w:tcPr>
          <w:p w14:paraId="696C707F" w14:textId="77777777"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Pagrindinio ugdymo programa</w:t>
            </w:r>
          </w:p>
        </w:tc>
        <w:tc>
          <w:tcPr>
            <w:tcW w:w="1890" w:type="dxa"/>
            <w:vMerge w:val="restart"/>
            <w:tcBorders>
              <w:top w:val="single" w:sz="8" w:space="0" w:color="auto"/>
              <w:left w:val="nil"/>
              <w:bottom w:val="single" w:sz="8" w:space="0" w:color="auto"/>
              <w:right w:val="single" w:sz="8" w:space="0" w:color="auto"/>
            </w:tcBorders>
            <w:shd w:val="clear" w:color="auto" w:fill="CCECFF"/>
            <w:vAlign w:val="center"/>
            <w:hideMark/>
          </w:tcPr>
          <w:p w14:paraId="00249A4C" w14:textId="77777777"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Vidurinio ugdymo programa</w:t>
            </w:r>
          </w:p>
        </w:tc>
      </w:tr>
      <w:tr w:rsidR="00E06BB2" w:rsidRPr="004E08B7" w14:paraId="0B5349DA" w14:textId="77777777" w:rsidTr="00EE6FE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E5EA608" w14:textId="77777777" w:rsidR="00E06BB2" w:rsidRPr="001F03B1" w:rsidRDefault="00E06BB2" w:rsidP="00EE6FEE">
            <w:pPr>
              <w:spacing w:after="0"/>
              <w:rPr>
                <w:rFonts w:ascii="Times New Roman" w:eastAsia="Times New Roman" w:hAnsi="Times New Roman"/>
                <w:sz w:val="20"/>
                <w:szCs w:val="20"/>
                <w:lang w:eastAsia="lt-LT"/>
              </w:rPr>
            </w:pPr>
          </w:p>
        </w:tc>
        <w:tc>
          <w:tcPr>
            <w:tcW w:w="0" w:type="auto"/>
            <w:vMerge/>
            <w:tcBorders>
              <w:top w:val="single" w:sz="8" w:space="0" w:color="auto"/>
              <w:left w:val="nil"/>
              <w:bottom w:val="single" w:sz="8" w:space="0" w:color="auto"/>
              <w:right w:val="single" w:sz="8" w:space="0" w:color="auto"/>
            </w:tcBorders>
            <w:shd w:val="clear" w:color="auto" w:fill="FFFF99"/>
            <w:vAlign w:val="center"/>
            <w:hideMark/>
          </w:tcPr>
          <w:p w14:paraId="60143A5B" w14:textId="77777777" w:rsidR="00E06BB2" w:rsidRPr="001F03B1" w:rsidRDefault="00E06BB2" w:rsidP="00EE6FEE">
            <w:pPr>
              <w:spacing w:after="0"/>
              <w:rPr>
                <w:rFonts w:ascii="Times New Roman" w:eastAsia="Times New Roman" w:hAnsi="Times New Roman"/>
                <w:sz w:val="20"/>
                <w:szCs w:val="20"/>
                <w:lang w:eastAsia="lt-LT"/>
              </w:rPr>
            </w:pPr>
          </w:p>
        </w:tc>
        <w:tc>
          <w:tcPr>
            <w:tcW w:w="2353" w:type="dxa"/>
            <w:tcBorders>
              <w:top w:val="nil"/>
              <w:left w:val="nil"/>
              <w:bottom w:val="single" w:sz="8" w:space="0" w:color="auto"/>
              <w:right w:val="single" w:sz="8" w:space="0" w:color="auto"/>
            </w:tcBorders>
            <w:shd w:val="clear" w:color="auto" w:fill="FFCCCC"/>
            <w:hideMark/>
          </w:tcPr>
          <w:p w14:paraId="030FA2F7" w14:textId="77777777"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I dalis</w:t>
            </w:r>
          </w:p>
        </w:tc>
        <w:tc>
          <w:tcPr>
            <w:tcW w:w="2268" w:type="dxa"/>
            <w:tcBorders>
              <w:top w:val="nil"/>
              <w:left w:val="nil"/>
              <w:bottom w:val="single" w:sz="8" w:space="0" w:color="auto"/>
              <w:right w:val="single" w:sz="8" w:space="0" w:color="auto"/>
            </w:tcBorders>
            <w:shd w:val="clear" w:color="auto" w:fill="FFCCFF"/>
            <w:hideMark/>
          </w:tcPr>
          <w:p w14:paraId="09EB849F" w14:textId="77777777"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II dalis</w:t>
            </w:r>
          </w:p>
        </w:tc>
        <w:tc>
          <w:tcPr>
            <w:tcW w:w="0" w:type="auto"/>
            <w:vMerge/>
            <w:tcBorders>
              <w:top w:val="single" w:sz="8" w:space="0" w:color="auto"/>
              <w:left w:val="nil"/>
              <w:bottom w:val="single" w:sz="8" w:space="0" w:color="auto"/>
              <w:right w:val="single" w:sz="8" w:space="0" w:color="auto"/>
            </w:tcBorders>
            <w:shd w:val="clear" w:color="auto" w:fill="CCECFF"/>
            <w:vAlign w:val="center"/>
            <w:hideMark/>
          </w:tcPr>
          <w:p w14:paraId="2B4B85A8" w14:textId="77777777" w:rsidR="00E06BB2" w:rsidRPr="001F03B1" w:rsidRDefault="00E06BB2" w:rsidP="00EE6FEE">
            <w:pPr>
              <w:spacing w:after="0"/>
              <w:rPr>
                <w:rFonts w:ascii="Times New Roman" w:eastAsia="Times New Roman" w:hAnsi="Times New Roman"/>
                <w:sz w:val="20"/>
                <w:szCs w:val="20"/>
                <w:lang w:eastAsia="lt-LT"/>
              </w:rPr>
            </w:pPr>
          </w:p>
        </w:tc>
      </w:tr>
      <w:tr w:rsidR="00E06BB2" w:rsidRPr="004E08B7" w14:paraId="4ABA106B" w14:textId="77777777" w:rsidTr="00EE6FEE">
        <w:trPr>
          <w:trHeight w:val="840"/>
        </w:trPr>
        <w:tc>
          <w:tcPr>
            <w:tcW w:w="1100" w:type="dxa"/>
            <w:tcBorders>
              <w:top w:val="nil"/>
              <w:left w:val="single" w:sz="8" w:space="0" w:color="auto"/>
              <w:bottom w:val="single" w:sz="8" w:space="0" w:color="auto"/>
              <w:right w:val="single" w:sz="8" w:space="0" w:color="auto"/>
            </w:tcBorders>
            <w:shd w:val="clear" w:color="auto" w:fill="FFFFFF"/>
            <w:hideMark/>
          </w:tcPr>
          <w:p w14:paraId="1544F3E5" w14:textId="77777777" w:rsidR="00E06BB2" w:rsidRPr="001F03B1" w:rsidRDefault="00E06BB2" w:rsidP="00EE6FEE">
            <w:pPr>
              <w:spacing w:after="0"/>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Lietuvių</w:t>
            </w:r>
          </w:p>
        </w:tc>
        <w:tc>
          <w:tcPr>
            <w:tcW w:w="2469" w:type="dxa"/>
            <w:tcBorders>
              <w:top w:val="nil"/>
              <w:left w:val="nil"/>
              <w:bottom w:val="single" w:sz="8" w:space="0" w:color="auto"/>
              <w:right w:val="single" w:sz="8" w:space="0" w:color="auto"/>
            </w:tcBorders>
            <w:shd w:val="clear" w:color="auto" w:fill="FFFF99"/>
            <w:hideMark/>
          </w:tcPr>
          <w:p w14:paraId="114D6329" w14:textId="77777777"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„Verdenės“ gimnazija, „Žiburio“ pagrindinė</w:t>
            </w:r>
          </w:p>
        </w:tc>
        <w:tc>
          <w:tcPr>
            <w:tcW w:w="2353" w:type="dxa"/>
            <w:tcBorders>
              <w:top w:val="nil"/>
              <w:left w:val="nil"/>
              <w:bottom w:val="single" w:sz="8" w:space="0" w:color="auto"/>
              <w:right w:val="single" w:sz="8" w:space="0" w:color="auto"/>
            </w:tcBorders>
            <w:shd w:val="clear" w:color="auto" w:fill="FFCCCC"/>
            <w:hideMark/>
          </w:tcPr>
          <w:p w14:paraId="60E1D83F" w14:textId="77777777"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„Verdenės“ gimnazija, „Žiburio“ pagrindinė</w:t>
            </w:r>
          </w:p>
        </w:tc>
        <w:tc>
          <w:tcPr>
            <w:tcW w:w="2268" w:type="dxa"/>
            <w:tcBorders>
              <w:top w:val="nil"/>
              <w:left w:val="nil"/>
              <w:bottom w:val="single" w:sz="8" w:space="0" w:color="auto"/>
              <w:right w:val="single" w:sz="8" w:space="0" w:color="auto"/>
            </w:tcBorders>
            <w:shd w:val="clear" w:color="auto" w:fill="FFCCFF"/>
            <w:hideMark/>
          </w:tcPr>
          <w:p w14:paraId="5331E1DC" w14:textId="77777777"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„Verdenės“ gimnazija, „Žiburio“ pagrindinė</w:t>
            </w:r>
          </w:p>
        </w:tc>
        <w:tc>
          <w:tcPr>
            <w:tcW w:w="1890" w:type="dxa"/>
            <w:tcBorders>
              <w:top w:val="nil"/>
              <w:left w:val="nil"/>
              <w:bottom w:val="single" w:sz="8" w:space="0" w:color="auto"/>
              <w:right w:val="single" w:sz="8" w:space="0" w:color="auto"/>
            </w:tcBorders>
            <w:shd w:val="clear" w:color="auto" w:fill="CCECFF"/>
            <w:hideMark/>
          </w:tcPr>
          <w:p w14:paraId="3BB2858C" w14:textId="77777777"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„Verdenės“ gimnazija</w:t>
            </w:r>
          </w:p>
        </w:tc>
      </w:tr>
      <w:tr w:rsidR="00E06BB2" w:rsidRPr="004E08B7" w14:paraId="659BFADC" w14:textId="77777777" w:rsidTr="00EE6FEE">
        <w:tc>
          <w:tcPr>
            <w:tcW w:w="1100" w:type="dxa"/>
            <w:tcBorders>
              <w:top w:val="nil"/>
              <w:left w:val="single" w:sz="8" w:space="0" w:color="auto"/>
              <w:bottom w:val="single" w:sz="8" w:space="0" w:color="auto"/>
              <w:right w:val="single" w:sz="8" w:space="0" w:color="auto"/>
            </w:tcBorders>
            <w:shd w:val="clear" w:color="auto" w:fill="FFFFFF"/>
            <w:hideMark/>
          </w:tcPr>
          <w:p w14:paraId="5F14BA6D" w14:textId="77777777" w:rsidR="00E06BB2" w:rsidRPr="001F03B1" w:rsidRDefault="00E06BB2" w:rsidP="00EE6FEE">
            <w:pPr>
              <w:spacing w:after="0"/>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Rusų</w:t>
            </w:r>
          </w:p>
        </w:tc>
        <w:tc>
          <w:tcPr>
            <w:tcW w:w="2469" w:type="dxa"/>
            <w:tcBorders>
              <w:top w:val="nil"/>
              <w:left w:val="nil"/>
              <w:bottom w:val="single" w:sz="8" w:space="0" w:color="auto"/>
              <w:right w:val="single" w:sz="8" w:space="0" w:color="auto"/>
            </w:tcBorders>
            <w:shd w:val="clear" w:color="auto" w:fill="FFFF99"/>
            <w:hideMark/>
          </w:tcPr>
          <w:p w14:paraId="3940D478" w14:textId="77777777"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Draugystės ir „Gerosios vilties“ progimnazijos</w:t>
            </w:r>
          </w:p>
        </w:tc>
        <w:tc>
          <w:tcPr>
            <w:tcW w:w="2353" w:type="dxa"/>
            <w:tcBorders>
              <w:top w:val="nil"/>
              <w:left w:val="nil"/>
              <w:bottom w:val="single" w:sz="8" w:space="0" w:color="auto"/>
              <w:right w:val="single" w:sz="8" w:space="0" w:color="auto"/>
            </w:tcBorders>
            <w:shd w:val="clear" w:color="auto" w:fill="FFCCCC"/>
            <w:hideMark/>
          </w:tcPr>
          <w:p w14:paraId="0723D684" w14:textId="77777777"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Draugystės ir „Gerosios vilties“ progimnazijos</w:t>
            </w:r>
          </w:p>
        </w:tc>
        <w:tc>
          <w:tcPr>
            <w:tcW w:w="2268" w:type="dxa"/>
            <w:tcBorders>
              <w:top w:val="nil"/>
              <w:left w:val="nil"/>
              <w:bottom w:val="single" w:sz="8" w:space="0" w:color="auto"/>
              <w:right w:val="single" w:sz="8" w:space="0" w:color="auto"/>
            </w:tcBorders>
            <w:shd w:val="clear" w:color="auto" w:fill="FFCCFF"/>
            <w:hideMark/>
          </w:tcPr>
          <w:p w14:paraId="04E92E0B" w14:textId="77777777"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„Atgimimo“ gimnazija</w:t>
            </w:r>
          </w:p>
        </w:tc>
        <w:tc>
          <w:tcPr>
            <w:tcW w:w="1890" w:type="dxa"/>
            <w:tcBorders>
              <w:top w:val="nil"/>
              <w:left w:val="nil"/>
              <w:bottom w:val="single" w:sz="8" w:space="0" w:color="auto"/>
              <w:right w:val="single" w:sz="8" w:space="0" w:color="auto"/>
            </w:tcBorders>
            <w:shd w:val="clear" w:color="auto" w:fill="CCECFF"/>
            <w:hideMark/>
          </w:tcPr>
          <w:p w14:paraId="0098164B" w14:textId="77777777"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„Atgimimo“ gimnazija</w:t>
            </w:r>
          </w:p>
        </w:tc>
      </w:tr>
      <w:tr w:rsidR="00E06BB2" w:rsidRPr="004E08B7" w14:paraId="1562F8DE" w14:textId="77777777" w:rsidTr="00EE6FEE">
        <w:tc>
          <w:tcPr>
            <w:tcW w:w="1100" w:type="dxa"/>
            <w:tcBorders>
              <w:top w:val="nil"/>
              <w:left w:val="single" w:sz="8" w:space="0" w:color="auto"/>
              <w:bottom w:val="single" w:sz="8" w:space="0" w:color="auto"/>
              <w:right w:val="single" w:sz="8" w:space="0" w:color="auto"/>
            </w:tcBorders>
            <w:shd w:val="clear" w:color="auto" w:fill="FFFFFF"/>
            <w:hideMark/>
          </w:tcPr>
          <w:p w14:paraId="2BF3ABEE" w14:textId="77777777" w:rsidR="00E06BB2" w:rsidRPr="001F03B1" w:rsidRDefault="00E06BB2" w:rsidP="00EE6FEE">
            <w:pPr>
              <w:spacing w:after="0"/>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Lietuvių-rusų</w:t>
            </w:r>
          </w:p>
        </w:tc>
        <w:tc>
          <w:tcPr>
            <w:tcW w:w="2469" w:type="dxa"/>
            <w:tcBorders>
              <w:top w:val="nil"/>
              <w:left w:val="nil"/>
              <w:bottom w:val="single" w:sz="8" w:space="0" w:color="auto"/>
              <w:right w:val="single" w:sz="8" w:space="0" w:color="auto"/>
            </w:tcBorders>
            <w:shd w:val="clear" w:color="auto" w:fill="FFFF99"/>
            <w:hideMark/>
          </w:tcPr>
          <w:p w14:paraId="3E179EE1" w14:textId="77777777"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w:t>
            </w:r>
          </w:p>
        </w:tc>
        <w:tc>
          <w:tcPr>
            <w:tcW w:w="2353" w:type="dxa"/>
            <w:tcBorders>
              <w:top w:val="nil"/>
              <w:left w:val="nil"/>
              <w:bottom w:val="single" w:sz="8" w:space="0" w:color="auto"/>
              <w:right w:val="single" w:sz="8" w:space="0" w:color="auto"/>
            </w:tcBorders>
            <w:shd w:val="clear" w:color="auto" w:fill="FFCCCC"/>
            <w:hideMark/>
          </w:tcPr>
          <w:p w14:paraId="2B36FA47" w14:textId="77777777"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w:t>
            </w:r>
          </w:p>
        </w:tc>
        <w:tc>
          <w:tcPr>
            <w:tcW w:w="2268" w:type="dxa"/>
            <w:tcBorders>
              <w:top w:val="nil"/>
              <w:left w:val="nil"/>
              <w:bottom w:val="single" w:sz="8" w:space="0" w:color="auto"/>
              <w:right w:val="single" w:sz="8" w:space="0" w:color="auto"/>
            </w:tcBorders>
            <w:shd w:val="clear" w:color="auto" w:fill="FFCCFF"/>
            <w:hideMark/>
          </w:tcPr>
          <w:p w14:paraId="772C35C7" w14:textId="06A2AE05"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VTVPMC</w:t>
            </w:r>
            <w:r>
              <w:rPr>
                <w:rFonts w:ascii="Times New Roman" w:eastAsia="Times New Roman" w:hAnsi="Times New Roman"/>
                <w:sz w:val="20"/>
                <w:szCs w:val="20"/>
                <w:lang w:eastAsia="lt-LT"/>
              </w:rPr>
              <w:t>*</w:t>
            </w:r>
            <w:r w:rsidRPr="001F03B1">
              <w:rPr>
                <w:rFonts w:ascii="Times New Roman" w:eastAsia="Times New Roman" w:hAnsi="Times New Roman"/>
                <w:sz w:val="20"/>
                <w:szCs w:val="20"/>
                <w:lang w:eastAsia="lt-LT"/>
              </w:rPr>
              <w:t xml:space="preserve"> </w:t>
            </w:r>
          </w:p>
        </w:tc>
        <w:tc>
          <w:tcPr>
            <w:tcW w:w="1890" w:type="dxa"/>
            <w:tcBorders>
              <w:top w:val="nil"/>
              <w:left w:val="nil"/>
              <w:bottom w:val="single" w:sz="8" w:space="0" w:color="auto"/>
              <w:right w:val="single" w:sz="8" w:space="0" w:color="auto"/>
            </w:tcBorders>
            <w:shd w:val="clear" w:color="auto" w:fill="CCECFF"/>
            <w:hideMark/>
          </w:tcPr>
          <w:p w14:paraId="76181823" w14:textId="0FF87706"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 xml:space="preserve">VTVPMC </w:t>
            </w:r>
          </w:p>
        </w:tc>
      </w:tr>
      <w:tr w:rsidR="00E06BB2" w:rsidRPr="004E08B7" w14:paraId="7FB4DC30" w14:textId="77777777" w:rsidTr="00EE6FEE">
        <w:tc>
          <w:tcPr>
            <w:tcW w:w="1100" w:type="dxa"/>
            <w:tcBorders>
              <w:top w:val="nil"/>
              <w:left w:val="single" w:sz="8" w:space="0" w:color="auto"/>
              <w:bottom w:val="single" w:sz="8" w:space="0" w:color="auto"/>
              <w:right w:val="single" w:sz="8" w:space="0" w:color="auto"/>
            </w:tcBorders>
            <w:shd w:val="clear" w:color="auto" w:fill="FFFFFF"/>
            <w:hideMark/>
          </w:tcPr>
          <w:p w14:paraId="10F223C2" w14:textId="77777777" w:rsidR="00E06BB2" w:rsidRPr="001F03B1" w:rsidRDefault="00E06BB2" w:rsidP="00EE6FEE">
            <w:pPr>
              <w:spacing w:after="0"/>
              <w:jc w:val="right"/>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Iš viso:</w:t>
            </w:r>
          </w:p>
        </w:tc>
        <w:tc>
          <w:tcPr>
            <w:tcW w:w="2469" w:type="dxa"/>
            <w:tcBorders>
              <w:top w:val="nil"/>
              <w:left w:val="nil"/>
              <w:bottom w:val="single" w:sz="8" w:space="0" w:color="auto"/>
              <w:right w:val="single" w:sz="8" w:space="0" w:color="auto"/>
            </w:tcBorders>
            <w:shd w:val="clear" w:color="auto" w:fill="FFFF99"/>
            <w:hideMark/>
          </w:tcPr>
          <w:p w14:paraId="34528B6A" w14:textId="77777777"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4 srautai/pasirinkimai</w:t>
            </w:r>
          </w:p>
        </w:tc>
        <w:tc>
          <w:tcPr>
            <w:tcW w:w="2353" w:type="dxa"/>
            <w:tcBorders>
              <w:top w:val="nil"/>
              <w:left w:val="nil"/>
              <w:bottom w:val="single" w:sz="8" w:space="0" w:color="auto"/>
              <w:right w:val="single" w:sz="8" w:space="0" w:color="auto"/>
            </w:tcBorders>
            <w:shd w:val="clear" w:color="auto" w:fill="FFCCCC"/>
            <w:hideMark/>
          </w:tcPr>
          <w:p w14:paraId="5DBB355A" w14:textId="77777777"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4 srautai/pasirinkimai</w:t>
            </w:r>
          </w:p>
        </w:tc>
        <w:tc>
          <w:tcPr>
            <w:tcW w:w="2268" w:type="dxa"/>
            <w:tcBorders>
              <w:top w:val="nil"/>
              <w:left w:val="nil"/>
              <w:bottom w:val="single" w:sz="8" w:space="0" w:color="auto"/>
              <w:right w:val="single" w:sz="8" w:space="0" w:color="auto"/>
            </w:tcBorders>
            <w:shd w:val="clear" w:color="auto" w:fill="FFCCFF"/>
            <w:hideMark/>
          </w:tcPr>
          <w:p w14:paraId="71FAA159" w14:textId="77777777"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5 srautai/pasirinkimai</w:t>
            </w:r>
          </w:p>
        </w:tc>
        <w:tc>
          <w:tcPr>
            <w:tcW w:w="1890" w:type="dxa"/>
            <w:tcBorders>
              <w:top w:val="nil"/>
              <w:left w:val="nil"/>
              <w:bottom w:val="single" w:sz="8" w:space="0" w:color="auto"/>
              <w:right w:val="single" w:sz="8" w:space="0" w:color="auto"/>
            </w:tcBorders>
            <w:shd w:val="clear" w:color="auto" w:fill="CCECFF"/>
            <w:hideMark/>
          </w:tcPr>
          <w:p w14:paraId="370CC380" w14:textId="77777777" w:rsidR="00E06BB2" w:rsidRPr="001F03B1" w:rsidRDefault="00E06BB2" w:rsidP="00EE6FEE">
            <w:pPr>
              <w:spacing w:after="0"/>
              <w:jc w:val="center"/>
              <w:rPr>
                <w:rFonts w:ascii="Times New Roman" w:eastAsia="Times New Roman" w:hAnsi="Times New Roman"/>
                <w:sz w:val="20"/>
                <w:szCs w:val="20"/>
                <w:lang w:eastAsia="lt-LT"/>
              </w:rPr>
            </w:pPr>
            <w:r w:rsidRPr="001F03B1">
              <w:rPr>
                <w:rFonts w:ascii="Times New Roman" w:eastAsia="Times New Roman" w:hAnsi="Times New Roman"/>
                <w:sz w:val="20"/>
                <w:szCs w:val="20"/>
                <w:lang w:eastAsia="lt-LT"/>
              </w:rPr>
              <w:t>4 srautai/pasirinkimai</w:t>
            </w:r>
          </w:p>
        </w:tc>
      </w:tr>
    </w:tbl>
    <w:p w14:paraId="7886E6A6" w14:textId="77777777" w:rsidR="00E06BB2" w:rsidRDefault="00E06BB2" w:rsidP="00E06BB2">
      <w:pPr>
        <w:shd w:val="clear" w:color="auto" w:fill="FFFFFF"/>
        <w:spacing w:after="0"/>
        <w:jc w:val="both"/>
        <w:rPr>
          <w:rFonts w:ascii="Times New Roman" w:eastAsia="Times New Roman" w:hAnsi="Times New Roman"/>
          <w:i/>
          <w:iCs/>
          <w:sz w:val="24"/>
          <w:szCs w:val="24"/>
          <w:lang w:eastAsia="lt-LT"/>
        </w:rPr>
      </w:pPr>
      <w:r>
        <w:rPr>
          <w:rFonts w:ascii="Times New Roman" w:eastAsia="Times New Roman" w:hAnsi="Times New Roman"/>
          <w:i/>
          <w:iCs/>
          <w:sz w:val="24"/>
          <w:szCs w:val="24"/>
          <w:lang w:eastAsia="lt-LT"/>
        </w:rPr>
        <w:lastRenderedPageBreak/>
        <w:t>* Visagino technologijos ir verslo profesinio mokymo centras</w:t>
      </w:r>
    </w:p>
    <w:p w14:paraId="292CC3C1" w14:textId="6ADEF67B" w:rsidR="003444EA" w:rsidRPr="003444EA" w:rsidRDefault="00E06BB2" w:rsidP="003444EA">
      <w:pPr>
        <w:ind w:firstLine="567"/>
        <w:jc w:val="both"/>
        <w:rPr>
          <w:rFonts w:ascii="Times New Roman" w:eastAsia="Times New Roman" w:hAnsi="Times New Roman"/>
          <w:i/>
          <w:iCs/>
          <w:color w:val="000000"/>
          <w:sz w:val="24"/>
          <w:szCs w:val="24"/>
          <w:lang w:eastAsia="lt-LT"/>
        </w:rPr>
      </w:pPr>
      <w:r w:rsidRPr="004E08B7">
        <w:rPr>
          <w:rFonts w:ascii="Times New Roman" w:eastAsia="Times New Roman" w:hAnsi="Times New Roman"/>
          <w:i/>
          <w:iCs/>
          <w:sz w:val="24"/>
          <w:szCs w:val="24"/>
          <w:lang w:eastAsia="lt-LT"/>
        </w:rPr>
        <w:t xml:space="preserve">Pastaba: </w:t>
      </w:r>
      <w:r w:rsidR="003444EA">
        <w:rPr>
          <w:rFonts w:ascii="Times New Roman" w:eastAsia="Times New Roman" w:hAnsi="Times New Roman"/>
          <w:i/>
          <w:iCs/>
          <w:sz w:val="24"/>
          <w:szCs w:val="24"/>
          <w:lang w:eastAsia="lt-LT"/>
        </w:rPr>
        <w:t xml:space="preserve">informacija </w:t>
      </w:r>
      <w:r w:rsidRPr="004E08B7">
        <w:rPr>
          <w:rFonts w:ascii="Times New Roman" w:eastAsia="Times New Roman" w:hAnsi="Times New Roman"/>
          <w:i/>
          <w:iCs/>
          <w:sz w:val="24"/>
          <w:szCs w:val="24"/>
          <w:lang w:eastAsia="lt-LT"/>
        </w:rPr>
        <w:t>be lavinamųjų ir suaugusiųjų klasių programų</w:t>
      </w:r>
      <w:r w:rsidR="003444EA">
        <w:rPr>
          <w:rFonts w:ascii="Times New Roman" w:eastAsia="Times New Roman" w:hAnsi="Times New Roman"/>
          <w:i/>
          <w:iCs/>
          <w:sz w:val="24"/>
          <w:szCs w:val="24"/>
          <w:lang w:eastAsia="lt-LT"/>
        </w:rPr>
        <w:t xml:space="preserve">; ugdymas dviem kalbomis organizuojamas Visagino „Verdenės“ gimnazijoje </w:t>
      </w:r>
      <w:r w:rsidR="003444EA" w:rsidRPr="003444EA">
        <w:rPr>
          <w:rFonts w:ascii="Times New Roman" w:eastAsia="Times New Roman" w:hAnsi="Times New Roman"/>
          <w:i/>
          <w:iCs/>
          <w:sz w:val="24"/>
          <w:szCs w:val="24"/>
          <w:lang w:eastAsia="lt-LT"/>
        </w:rPr>
        <w:t>pagal</w:t>
      </w:r>
      <w:r w:rsidR="003444EA" w:rsidRPr="003444EA">
        <w:rPr>
          <w:rFonts w:ascii="Times New Roman" w:hAnsi="Times New Roman"/>
          <w:i/>
          <w:iCs/>
          <w:color w:val="000000"/>
          <w:sz w:val="24"/>
          <w:szCs w:val="24"/>
        </w:rPr>
        <w:t xml:space="preserve"> </w:t>
      </w:r>
      <w:r w:rsidR="003444EA" w:rsidRPr="003444EA">
        <w:rPr>
          <w:rFonts w:ascii="Times New Roman" w:eastAsia="Times New Roman" w:hAnsi="Times New Roman"/>
          <w:i/>
          <w:iCs/>
          <w:color w:val="000000"/>
          <w:sz w:val="24"/>
          <w:szCs w:val="24"/>
          <w:lang w:eastAsia="lt-LT"/>
        </w:rPr>
        <w:t>individualizuotas pradinio</w:t>
      </w:r>
      <w:r w:rsidR="003444EA">
        <w:rPr>
          <w:rFonts w:ascii="Times New Roman" w:eastAsia="Times New Roman" w:hAnsi="Times New Roman"/>
          <w:i/>
          <w:iCs/>
          <w:color w:val="000000"/>
          <w:sz w:val="24"/>
          <w:szCs w:val="24"/>
          <w:lang w:eastAsia="lt-LT"/>
        </w:rPr>
        <w:t>,</w:t>
      </w:r>
      <w:r w:rsidR="003444EA" w:rsidRPr="003444EA">
        <w:rPr>
          <w:rFonts w:ascii="Times New Roman" w:eastAsia="Times New Roman" w:hAnsi="Times New Roman"/>
          <w:i/>
          <w:iCs/>
          <w:color w:val="000000"/>
          <w:sz w:val="24"/>
          <w:szCs w:val="24"/>
          <w:lang w:eastAsia="lt-LT"/>
        </w:rPr>
        <w:t xml:space="preserve"> pagrindinio ugdymo ir socialinių įgūdžių ugdymo programas (lavinamosiose klasėse) ir </w:t>
      </w:r>
      <w:r w:rsidR="00C77676">
        <w:rPr>
          <w:rFonts w:ascii="Times New Roman" w:eastAsia="Times New Roman" w:hAnsi="Times New Roman"/>
          <w:i/>
          <w:iCs/>
          <w:color w:val="000000"/>
          <w:sz w:val="24"/>
          <w:szCs w:val="24"/>
          <w:lang w:eastAsia="lt-LT"/>
        </w:rPr>
        <w:t xml:space="preserve">Visagino „Atgimimo“ gimnazijoje pagal </w:t>
      </w:r>
      <w:r w:rsidR="003444EA" w:rsidRPr="003444EA">
        <w:rPr>
          <w:rFonts w:ascii="Times New Roman" w:eastAsia="Times New Roman" w:hAnsi="Times New Roman"/>
          <w:i/>
          <w:iCs/>
          <w:color w:val="000000"/>
          <w:sz w:val="24"/>
          <w:szCs w:val="24"/>
          <w:lang w:eastAsia="lt-LT"/>
        </w:rPr>
        <w:t xml:space="preserve">suaugusiųjų </w:t>
      </w:r>
      <w:r w:rsidR="003444EA" w:rsidRPr="003444EA">
        <w:rPr>
          <w:rFonts w:ascii="Times New Roman" w:hAnsi="Times New Roman"/>
          <w:i/>
          <w:iCs/>
          <w:color w:val="000000"/>
          <w:sz w:val="24"/>
          <w:szCs w:val="24"/>
        </w:rPr>
        <w:t>pagrindinio ir vidurinio ugdymo programas.</w:t>
      </w:r>
      <w:r w:rsidR="003444EA" w:rsidRPr="003444EA">
        <w:rPr>
          <w:rFonts w:ascii="Times New Roman" w:eastAsia="Times New Roman" w:hAnsi="Times New Roman"/>
          <w:i/>
          <w:iCs/>
          <w:color w:val="000000"/>
          <w:sz w:val="24"/>
          <w:szCs w:val="24"/>
          <w:lang w:eastAsia="lt-LT"/>
        </w:rPr>
        <w:t> </w:t>
      </w:r>
    </w:p>
    <w:p w14:paraId="2C13ACC0" w14:textId="3E65E5E4" w:rsidR="00035717" w:rsidRPr="001331FC" w:rsidRDefault="00035717" w:rsidP="00035717">
      <w:pPr>
        <w:shd w:val="clear" w:color="auto" w:fill="FFFFFF"/>
        <w:spacing w:after="0"/>
        <w:ind w:firstLine="72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P</w:t>
      </w:r>
      <w:r w:rsidRPr="001331FC">
        <w:rPr>
          <w:rFonts w:ascii="Times New Roman" w:eastAsia="Times New Roman" w:hAnsi="Times New Roman"/>
          <w:color w:val="000000" w:themeColor="text1"/>
          <w:sz w:val="24"/>
          <w:szCs w:val="24"/>
          <w:lang w:eastAsia="lt-LT"/>
        </w:rPr>
        <w:t>radinio ugdymo programa vykdoma Visagino „Verdenės“ gimnazijoje, Visagino „Žiburio“ pagrindinėje mokykloje (lietuvių ugdomąja kalba), Visagino Draugystės ir Visagino „Gerosios vilties“ progimnazijose (rusų ugdomąja kalba). Pagrindinio ugdymo programos I dalis vykdoma Visagino „Verdenės“ gimnazijoje, Visagino „Žiburio“ pagrindinėje mokykloje (lietuvių ugdomąja kalba), Visagino Draugystės ir Visagino „Gerosios vilties“ progimnazijose (rusų ugdomąja kalba). II dalis – Visagino „Verdenės“ gimnazijoje, Visagino „Žiburio“ pagrindinėje mokykloje (lietuvių ugdomąja kalba), Visagino „Atgimimo“ gimnazijoje (rusų ugdomąja kalba).</w:t>
      </w:r>
    </w:p>
    <w:p w14:paraId="09D70CE8" w14:textId="0846CE22" w:rsidR="00035717" w:rsidRPr="002B62E8" w:rsidRDefault="00035717" w:rsidP="00035717">
      <w:pPr>
        <w:shd w:val="clear" w:color="auto" w:fill="FFFFFF"/>
        <w:spacing w:after="0"/>
        <w:ind w:firstLine="720"/>
        <w:jc w:val="both"/>
        <w:rPr>
          <w:rFonts w:ascii="Times New Roman" w:eastAsia="Times New Roman" w:hAnsi="Times New Roman"/>
          <w:color w:val="000000" w:themeColor="text1"/>
          <w:sz w:val="24"/>
          <w:szCs w:val="24"/>
          <w:lang w:eastAsia="lt-LT"/>
        </w:rPr>
      </w:pPr>
      <w:r w:rsidRPr="001331FC">
        <w:rPr>
          <w:rFonts w:ascii="Times New Roman" w:eastAsia="Times New Roman" w:hAnsi="Times New Roman"/>
          <w:color w:val="000000" w:themeColor="text1"/>
          <w:sz w:val="24"/>
          <w:szCs w:val="24"/>
          <w:lang w:eastAsia="lt-LT"/>
        </w:rPr>
        <w:t xml:space="preserve">VšĮ VTVPMC įgyvendinamos šios mokymo programos: </w:t>
      </w:r>
      <w:r w:rsidRPr="002B62E8">
        <w:rPr>
          <w:rFonts w:ascii="Times New Roman" w:eastAsia="Times New Roman" w:hAnsi="Times New Roman"/>
          <w:color w:val="000000" w:themeColor="text1"/>
          <w:sz w:val="24"/>
          <w:szCs w:val="24"/>
          <w:lang w:eastAsia="lt-LT"/>
        </w:rPr>
        <w:t>pagrindinio ugdymo program</w:t>
      </w:r>
      <w:r w:rsidR="002B62E8" w:rsidRPr="002B62E8">
        <w:rPr>
          <w:rFonts w:ascii="Times New Roman" w:eastAsia="Times New Roman" w:hAnsi="Times New Roman"/>
          <w:color w:val="000000" w:themeColor="text1"/>
          <w:sz w:val="24"/>
          <w:szCs w:val="24"/>
          <w:lang w:eastAsia="lt-LT"/>
        </w:rPr>
        <w:t>os II dalis</w:t>
      </w:r>
      <w:r w:rsidR="002B62E8" w:rsidRPr="002B62E8">
        <w:rPr>
          <w:rFonts w:ascii="Times New Roman" w:hAnsi="Times New Roman"/>
          <w:sz w:val="24"/>
          <w:szCs w:val="24"/>
        </w:rPr>
        <w:t xml:space="preserve"> (kartu su pasirinkta profesinio mokymo programa)</w:t>
      </w:r>
      <w:r w:rsidRPr="002B62E8">
        <w:rPr>
          <w:rFonts w:ascii="Times New Roman" w:eastAsia="Times New Roman" w:hAnsi="Times New Roman"/>
          <w:color w:val="000000" w:themeColor="text1"/>
          <w:sz w:val="24"/>
          <w:szCs w:val="24"/>
          <w:lang w:eastAsia="lt-LT"/>
        </w:rPr>
        <w:t>, vidurinio ugdymo programa</w:t>
      </w:r>
      <w:r w:rsidR="002B62E8" w:rsidRPr="002B62E8">
        <w:rPr>
          <w:rFonts w:ascii="Times New Roman" w:hAnsi="Times New Roman"/>
          <w:sz w:val="24"/>
          <w:szCs w:val="24"/>
        </w:rPr>
        <w:t>(kartu su pasirinkta profesinio mokymo programa)</w:t>
      </w:r>
      <w:r w:rsidR="002B62E8" w:rsidRPr="002B62E8">
        <w:rPr>
          <w:rFonts w:ascii="Times New Roman" w:eastAsia="Times New Roman" w:hAnsi="Times New Roman"/>
          <w:color w:val="000000" w:themeColor="text1"/>
          <w:sz w:val="24"/>
          <w:szCs w:val="24"/>
          <w:lang w:eastAsia="lt-LT"/>
        </w:rPr>
        <w:t>,</w:t>
      </w:r>
      <w:r w:rsidRPr="002B62E8">
        <w:rPr>
          <w:rFonts w:ascii="Times New Roman" w:eastAsia="Times New Roman" w:hAnsi="Times New Roman"/>
          <w:color w:val="000000" w:themeColor="text1"/>
          <w:sz w:val="24"/>
          <w:szCs w:val="24"/>
          <w:lang w:eastAsia="lt-LT"/>
        </w:rPr>
        <w:t xml:space="preserve"> pirminio profesinio mokymo, tęstinio profesinio mokymo ir perkvalifikavimo programos, neformalaus švietimo programos. </w:t>
      </w:r>
    </w:p>
    <w:p w14:paraId="4632D091" w14:textId="77777777" w:rsidR="00351364" w:rsidRDefault="00035717" w:rsidP="00351364">
      <w:pPr>
        <w:shd w:val="clear" w:color="auto" w:fill="FFFFFF"/>
        <w:spacing w:after="0"/>
        <w:ind w:firstLine="720"/>
        <w:jc w:val="both"/>
        <w:rPr>
          <w:rFonts w:ascii="Times New Roman" w:eastAsia="Times New Roman" w:hAnsi="Times New Roman"/>
          <w:color w:val="000000" w:themeColor="text1"/>
          <w:sz w:val="24"/>
          <w:szCs w:val="24"/>
          <w:lang w:eastAsia="lt-LT"/>
        </w:rPr>
      </w:pPr>
      <w:r w:rsidRPr="002B62E8">
        <w:rPr>
          <w:rFonts w:ascii="Times New Roman" w:eastAsia="Times New Roman" w:hAnsi="Times New Roman"/>
          <w:color w:val="000000" w:themeColor="text1"/>
          <w:sz w:val="24"/>
          <w:szCs w:val="24"/>
          <w:lang w:eastAsia="lt-LT"/>
        </w:rPr>
        <w:t>Specialiųjų poreikių turintiems mokiniams sudaromos sąlygos ir galimybės ugdytis</w:t>
      </w:r>
      <w:r w:rsidRPr="001331FC">
        <w:rPr>
          <w:rFonts w:ascii="Times New Roman" w:eastAsia="Times New Roman" w:hAnsi="Times New Roman"/>
          <w:color w:val="000000" w:themeColor="text1"/>
          <w:sz w:val="24"/>
          <w:szCs w:val="24"/>
          <w:lang w:eastAsia="lt-LT"/>
        </w:rPr>
        <w:t xml:space="preserve"> pagal jų poreikius atitinkančias programas arba savivaldybės bendrojo ugdymo mokyklose bendrosios paskirties klasėse, arba specialiosiose lavinamosiose klasėse Visagino „Verdenės“ gimnazijoje (lietuvių ir rusų ugdomosiomis kalbomis). Pastaroji turi daug įdirbio, joje dirba didelę patirtį turintys specialistai ir infrastruktūra yra pritaikyta specialiųjų poreikių turintiems mokiniams. </w:t>
      </w:r>
    </w:p>
    <w:p w14:paraId="1BC78A0F" w14:textId="08596615" w:rsidR="00351364" w:rsidRPr="00351364" w:rsidRDefault="00035717" w:rsidP="00351364">
      <w:pPr>
        <w:shd w:val="clear" w:color="auto" w:fill="FFFFFF"/>
        <w:spacing w:after="0"/>
        <w:ind w:firstLine="720"/>
        <w:jc w:val="both"/>
        <w:rPr>
          <w:rFonts w:ascii="Times New Roman" w:eastAsia="Times New Roman" w:hAnsi="Times New Roman"/>
          <w:color w:val="000000" w:themeColor="text1"/>
          <w:sz w:val="24"/>
          <w:szCs w:val="24"/>
          <w:lang w:eastAsia="lt-LT"/>
        </w:rPr>
      </w:pPr>
      <w:r w:rsidRPr="001331FC">
        <w:rPr>
          <w:rFonts w:ascii="Times New Roman" w:eastAsia="Times New Roman" w:hAnsi="Times New Roman"/>
          <w:color w:val="000000" w:themeColor="text1"/>
          <w:sz w:val="24"/>
          <w:szCs w:val="24"/>
          <w:lang w:eastAsia="lt-LT"/>
        </w:rPr>
        <w:t xml:space="preserve">Suaugusieji turi galimybę įgyti pagrindinį ir/ar vidurinį išsilavinimą Visagino „Atgimimo“ gimnazijoje (lietuvių ir rusų ugdomosiomis kalbomis). </w:t>
      </w:r>
      <w:r>
        <w:rPr>
          <w:rFonts w:ascii="Times New Roman" w:eastAsia="Times New Roman" w:hAnsi="Times New Roman"/>
          <w:color w:val="000000" w:themeColor="text1"/>
          <w:sz w:val="24"/>
          <w:szCs w:val="24"/>
          <w:lang w:eastAsia="lt-LT"/>
        </w:rPr>
        <w:t>N</w:t>
      </w:r>
      <w:r w:rsidRPr="001331FC">
        <w:rPr>
          <w:rFonts w:ascii="Times New Roman" w:eastAsia="Times New Roman" w:hAnsi="Times New Roman"/>
          <w:color w:val="000000" w:themeColor="text1"/>
          <w:sz w:val="24"/>
          <w:szCs w:val="24"/>
          <w:lang w:eastAsia="lt-LT"/>
        </w:rPr>
        <w:t>ors suaugusiųjų klasių poreikis išlieka</w:t>
      </w:r>
      <w:r>
        <w:rPr>
          <w:rFonts w:ascii="Times New Roman" w:eastAsia="Times New Roman" w:hAnsi="Times New Roman"/>
          <w:color w:val="000000" w:themeColor="text1"/>
          <w:sz w:val="24"/>
          <w:szCs w:val="24"/>
          <w:lang w:eastAsia="lt-LT"/>
        </w:rPr>
        <w:t>,</w:t>
      </w:r>
      <w:r w:rsidRPr="001331FC">
        <w:rPr>
          <w:rFonts w:ascii="Times New Roman" w:eastAsia="Times New Roman" w:hAnsi="Times New Roman"/>
          <w:color w:val="000000" w:themeColor="text1"/>
          <w:sz w:val="24"/>
          <w:szCs w:val="24"/>
          <w:lang w:eastAsia="lt-LT"/>
        </w:rPr>
        <w:t xml:space="preserve"> </w:t>
      </w:r>
      <w:r>
        <w:rPr>
          <w:rFonts w:ascii="Times New Roman" w:eastAsia="Times New Roman" w:hAnsi="Times New Roman"/>
          <w:color w:val="000000" w:themeColor="text1"/>
          <w:sz w:val="24"/>
          <w:szCs w:val="24"/>
          <w:lang w:eastAsia="lt-LT"/>
        </w:rPr>
        <w:t>t</w:t>
      </w:r>
      <w:r w:rsidRPr="001331FC">
        <w:rPr>
          <w:rFonts w:ascii="Times New Roman" w:eastAsia="Times New Roman" w:hAnsi="Times New Roman"/>
          <w:color w:val="000000" w:themeColor="text1"/>
          <w:sz w:val="24"/>
          <w:szCs w:val="24"/>
          <w:lang w:eastAsia="lt-LT"/>
        </w:rPr>
        <w:t xml:space="preserve">ačiau stebima norinčiųjų mokytis suaugusiųjų klasėse mažėjimo tendencija. Pažymėtina, kad besimokančių suaugusiųjų klasėse skaičius didėja per mokslo metus: pagal Mokinių registro duomenis rugsėjo 1 d. jų skaičius mažesnis nei, pvz., sausio 1 d. </w:t>
      </w:r>
      <w:r w:rsidR="00351364">
        <w:rPr>
          <w:rFonts w:ascii="Times New Roman" w:hAnsi="Times New Roman"/>
          <w:color w:val="000000"/>
          <w:sz w:val="24"/>
          <w:szCs w:val="24"/>
        </w:rPr>
        <w:t xml:space="preserve">Paprastai suaugusieji neskuba teikti prašymus nustatytais terminais. Todėl labai sunku prognozuoti, ar rugsėjo 1 d. susiformuos klasės bent su </w:t>
      </w:r>
      <w:r w:rsidR="00351364">
        <w:rPr>
          <w:rFonts w:ascii="Times New Roman" w:eastAsia="Times New Roman" w:hAnsi="Times New Roman"/>
          <w:color w:val="000000" w:themeColor="text1"/>
          <w:sz w:val="24"/>
          <w:szCs w:val="24"/>
          <w:lang w:eastAsia="lt-LT"/>
        </w:rPr>
        <w:t>minimaliu mokinių skaičiumi klasėje (</w:t>
      </w:r>
      <w:r w:rsidR="00351364" w:rsidRPr="00351364">
        <w:rPr>
          <w:rFonts w:ascii="Times New Roman" w:eastAsia="Times New Roman" w:hAnsi="Times New Roman"/>
          <w:color w:val="000000" w:themeColor="text1"/>
          <w:sz w:val="24"/>
          <w:szCs w:val="24"/>
          <w:lang w:eastAsia="lt-LT"/>
        </w:rPr>
        <w:t xml:space="preserve">kaip tai nustatyta </w:t>
      </w:r>
      <w:r w:rsidR="00351364" w:rsidRPr="00351364">
        <w:rPr>
          <w:rFonts w:ascii="Times New Roman" w:hAnsi="Times New Roman"/>
          <w:color w:val="000000"/>
          <w:sz w:val="24"/>
          <w:szCs w:val="24"/>
        </w:rPr>
        <w:t xml:space="preserve">Mokyklų, vykdančių formaliojo švietimo programas, tinklo kūrimo taisyklėse). </w:t>
      </w:r>
      <w:r w:rsidR="00351364" w:rsidRPr="00147CDB">
        <w:rPr>
          <w:rFonts w:ascii="Times New Roman" w:hAnsi="Times New Roman"/>
          <w:color w:val="000000"/>
          <w:sz w:val="24"/>
          <w:szCs w:val="24"/>
        </w:rPr>
        <w:t xml:space="preserve">Juolab, kad Asmenų priėmimo į Visagino savivaldybės švietimo ir sporto įstaigas tvarkos apraše, patvirtintame Visagino savivaldybės tarybos </w:t>
      </w:r>
      <w:r w:rsidR="00351364" w:rsidRPr="00147CDB">
        <w:rPr>
          <w:rFonts w:ascii="Times New Roman" w:eastAsia="Times New Roman" w:hAnsi="Times New Roman"/>
          <w:color w:val="000000"/>
          <w:sz w:val="24"/>
          <w:szCs w:val="24"/>
          <w:lang w:eastAsia="lt-LT"/>
        </w:rPr>
        <w:t>2022 m. gruodžio 22 d. sprendimu</w:t>
      </w:r>
      <w:r w:rsidR="00351364" w:rsidRPr="00147CDB">
        <w:rPr>
          <w:rFonts w:ascii="Times New Roman" w:eastAsia="Times New Roman" w:hAnsi="Times New Roman"/>
          <w:color w:val="000000" w:themeColor="text1"/>
          <w:sz w:val="24"/>
          <w:szCs w:val="24"/>
          <w:lang w:eastAsia="lt-LT"/>
        </w:rPr>
        <w:t xml:space="preserve"> </w:t>
      </w:r>
      <w:r w:rsidR="00351364" w:rsidRPr="00351364">
        <w:rPr>
          <w:rFonts w:ascii="Times New Roman" w:eastAsia="Times New Roman" w:hAnsi="Times New Roman"/>
          <w:color w:val="000000"/>
          <w:sz w:val="24"/>
          <w:szCs w:val="24"/>
          <w:lang w:eastAsia="lt-LT"/>
        </w:rPr>
        <w:t>Nr. TS-217</w:t>
      </w:r>
      <w:r w:rsidR="005D679F" w:rsidRPr="00147CDB">
        <w:rPr>
          <w:rFonts w:ascii="Times New Roman" w:eastAsia="Times New Roman" w:hAnsi="Times New Roman"/>
          <w:color w:val="000000"/>
          <w:sz w:val="24"/>
          <w:szCs w:val="24"/>
          <w:lang w:eastAsia="lt-LT"/>
        </w:rPr>
        <w:t xml:space="preserve">, nustatyta, kad </w:t>
      </w:r>
      <w:r w:rsidR="005D679F" w:rsidRPr="00147CDB">
        <w:rPr>
          <w:rFonts w:ascii="Times New Roman" w:hAnsi="Times New Roman"/>
          <w:color w:val="000000"/>
          <w:sz w:val="24"/>
          <w:szCs w:val="24"/>
        </w:rPr>
        <w:t xml:space="preserve">prašymai </w:t>
      </w:r>
      <w:r w:rsidR="00147CDB">
        <w:rPr>
          <w:rFonts w:ascii="Times New Roman" w:hAnsi="Times New Roman"/>
          <w:color w:val="000000"/>
          <w:sz w:val="24"/>
          <w:szCs w:val="24"/>
        </w:rPr>
        <w:t xml:space="preserve">į bendrojo ugdymo mokyklas </w:t>
      </w:r>
      <w:r w:rsidR="005D679F" w:rsidRPr="00147CDB">
        <w:rPr>
          <w:rFonts w:ascii="Times New Roman" w:hAnsi="Times New Roman"/>
          <w:color w:val="000000"/>
          <w:sz w:val="24"/>
          <w:szCs w:val="24"/>
        </w:rPr>
        <w:t>teikiami centralizuotai per asmenų informavimo informacin</w:t>
      </w:r>
      <w:r w:rsidR="00147CDB">
        <w:rPr>
          <w:rFonts w:ascii="Times New Roman" w:hAnsi="Times New Roman"/>
          <w:color w:val="000000"/>
          <w:sz w:val="24"/>
          <w:szCs w:val="24"/>
        </w:rPr>
        <w:t>ę</w:t>
      </w:r>
      <w:r w:rsidR="005D679F" w:rsidRPr="00147CDB">
        <w:rPr>
          <w:rFonts w:ascii="Times New Roman" w:hAnsi="Times New Roman"/>
          <w:color w:val="000000"/>
          <w:sz w:val="24"/>
          <w:szCs w:val="24"/>
        </w:rPr>
        <w:t xml:space="preserve"> sistemą apraše nustatytais terminais (</w:t>
      </w:r>
      <w:r w:rsidR="00147CDB" w:rsidRPr="00147CDB">
        <w:rPr>
          <w:rFonts w:ascii="Times New Roman" w:hAnsi="Times New Roman"/>
          <w:color w:val="000000"/>
          <w:sz w:val="24"/>
          <w:szCs w:val="24"/>
        </w:rPr>
        <w:t>pagrindinis priėmimas iki balandžio 15 d., papildomas – iki liepos 15 d.)</w:t>
      </w:r>
      <w:r w:rsidR="00147CDB">
        <w:rPr>
          <w:rFonts w:ascii="Times New Roman" w:hAnsi="Times New Roman"/>
          <w:color w:val="000000"/>
          <w:sz w:val="24"/>
          <w:szCs w:val="24"/>
        </w:rPr>
        <w:t>. Darytina išvada, kad artimoje perspektyvoje suaugusiųjų klasės nebebus formuojamos.</w:t>
      </w:r>
      <w:r w:rsidR="005D679F" w:rsidRPr="00147CDB">
        <w:rPr>
          <w:rFonts w:ascii="Times New Roman" w:hAnsi="Times New Roman"/>
          <w:color w:val="000000"/>
          <w:sz w:val="24"/>
          <w:szCs w:val="24"/>
        </w:rPr>
        <w:t xml:space="preserve"> </w:t>
      </w:r>
    </w:p>
    <w:p w14:paraId="79D79EDC" w14:textId="5AA68C8B" w:rsidR="00035717" w:rsidRPr="00F145B5" w:rsidRDefault="00147CDB" w:rsidP="00035717">
      <w:pPr>
        <w:shd w:val="clear" w:color="auto" w:fill="FFFFFF"/>
        <w:spacing w:after="0"/>
        <w:ind w:firstLine="720"/>
        <w:jc w:val="both"/>
        <w:rPr>
          <w:rFonts w:ascii="Times New Roman" w:eastAsia="Times New Roman" w:hAnsi="Times New Roman"/>
          <w:color w:val="000000" w:themeColor="text1"/>
          <w:sz w:val="24"/>
          <w:szCs w:val="24"/>
          <w:lang w:eastAsia="lt-LT"/>
        </w:rPr>
      </w:pPr>
      <w:r w:rsidRPr="00F145B5">
        <w:rPr>
          <w:rFonts w:ascii="Times New Roman" w:eastAsia="Times New Roman" w:hAnsi="Times New Roman"/>
          <w:color w:val="000000" w:themeColor="text1"/>
          <w:sz w:val="24"/>
          <w:szCs w:val="24"/>
          <w:lang w:eastAsia="lt-LT"/>
        </w:rPr>
        <w:t xml:space="preserve">Savivaldybės bendrojo ugdymo mokyklų tinklo pertvarkai, mokyklų </w:t>
      </w:r>
      <w:proofErr w:type="spellStart"/>
      <w:r w:rsidRPr="00F145B5">
        <w:rPr>
          <w:rFonts w:ascii="Times New Roman" w:eastAsia="Times New Roman" w:hAnsi="Times New Roman"/>
          <w:color w:val="000000" w:themeColor="text1"/>
          <w:sz w:val="24"/>
          <w:szCs w:val="24"/>
          <w:lang w:eastAsia="lt-LT"/>
        </w:rPr>
        <w:t>užpildomumui</w:t>
      </w:r>
      <w:proofErr w:type="spellEnd"/>
      <w:r w:rsidRPr="00F145B5">
        <w:rPr>
          <w:rFonts w:ascii="Times New Roman" w:eastAsia="Times New Roman" w:hAnsi="Times New Roman"/>
          <w:color w:val="000000" w:themeColor="text1"/>
          <w:sz w:val="24"/>
          <w:szCs w:val="24"/>
          <w:lang w:eastAsia="lt-LT"/>
        </w:rPr>
        <w:t>, jų įgyvendinamų programų įvairovei ir pasiūlai užtikrinti tiesioginės įtakos turi mokinių skaičius.</w:t>
      </w:r>
    </w:p>
    <w:p w14:paraId="5D698643" w14:textId="1412C8B8" w:rsidR="00F145B5" w:rsidRPr="00F20FA3" w:rsidRDefault="00F145B5" w:rsidP="00035717">
      <w:pPr>
        <w:shd w:val="clear" w:color="auto" w:fill="FFFFFF"/>
        <w:spacing w:after="0"/>
        <w:jc w:val="both"/>
        <w:rPr>
          <w:rFonts w:ascii="Times New Roman" w:eastAsia="Times New Roman" w:hAnsi="Times New Roman"/>
          <w:sz w:val="24"/>
          <w:szCs w:val="24"/>
          <w:lang w:eastAsia="lt-LT"/>
        </w:rPr>
      </w:pPr>
      <w:r>
        <w:rPr>
          <w:rFonts w:ascii="Times New Roman" w:eastAsia="Times New Roman" w:hAnsi="Times New Roman"/>
          <w:noProof/>
          <w:sz w:val="24"/>
          <w:szCs w:val="24"/>
          <w:lang w:eastAsia="lt-LT"/>
        </w:rPr>
        <w:drawing>
          <wp:inline distT="0" distB="0" distL="0" distR="0" wp14:anchorId="2FAAFAFC" wp14:editId="38BC73D1">
            <wp:extent cx="5828306" cy="2377440"/>
            <wp:effectExtent l="0" t="0" r="1270" b="381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CCA890" w14:textId="77777777" w:rsidR="00F145B5" w:rsidRPr="00D74BF3" w:rsidRDefault="00F145B5" w:rsidP="00F145B5">
      <w:pPr>
        <w:widowControl w:val="0"/>
        <w:tabs>
          <w:tab w:val="left" w:pos="4587"/>
        </w:tabs>
        <w:spacing w:line="276" w:lineRule="auto"/>
        <w:ind w:firstLine="1276"/>
        <w:jc w:val="center"/>
        <w:rPr>
          <w:rFonts w:ascii="Times New Roman" w:hAnsi="Times New Roman"/>
          <w:i/>
          <w:color w:val="000000" w:themeColor="text1"/>
          <w:sz w:val="20"/>
          <w:szCs w:val="20"/>
        </w:rPr>
      </w:pPr>
      <w:r w:rsidRPr="00D74BF3">
        <w:rPr>
          <w:rFonts w:ascii="Times New Roman" w:hAnsi="Times New Roman"/>
          <w:i/>
          <w:color w:val="000000" w:themeColor="text1"/>
          <w:sz w:val="20"/>
          <w:szCs w:val="20"/>
        </w:rPr>
        <w:t xml:space="preserve">Informacijos šaltinis: Mokinių registras </w:t>
      </w:r>
    </w:p>
    <w:p w14:paraId="0846B1A8" w14:textId="77777777" w:rsidR="00035717" w:rsidRDefault="00035717" w:rsidP="00035717">
      <w:pPr>
        <w:shd w:val="clear" w:color="auto" w:fill="FFFFFF"/>
        <w:spacing w:after="0"/>
        <w:jc w:val="center"/>
        <w:rPr>
          <w:rFonts w:ascii="Times New Roman" w:eastAsia="Times New Roman" w:hAnsi="Times New Roman"/>
          <w:i/>
          <w:iCs/>
          <w:sz w:val="24"/>
          <w:szCs w:val="24"/>
          <w:lang w:eastAsia="lt-LT"/>
        </w:rPr>
      </w:pPr>
    </w:p>
    <w:p w14:paraId="68D48016" w14:textId="52EFECBB" w:rsidR="003F0B87" w:rsidRDefault="00F145B5" w:rsidP="003F0B87">
      <w:pPr>
        <w:shd w:val="clear" w:color="auto" w:fill="FFFFFF"/>
        <w:spacing w:after="0"/>
        <w:jc w:val="both"/>
        <w:rPr>
          <w:rFonts w:ascii="Times New Roman" w:hAnsi="Times New Roman"/>
          <w:color w:val="000000" w:themeColor="text1"/>
          <w:sz w:val="24"/>
          <w:szCs w:val="24"/>
        </w:rPr>
      </w:pPr>
      <w:bookmarkStart w:id="1" w:name="_Hlk133228582"/>
      <w:r>
        <w:rPr>
          <w:rFonts w:ascii="Times New Roman" w:eastAsia="Times New Roman" w:hAnsi="Times New Roman"/>
          <w:sz w:val="24"/>
          <w:szCs w:val="24"/>
          <w:lang w:eastAsia="lt-LT"/>
        </w:rPr>
        <w:tab/>
      </w:r>
      <w:bookmarkEnd w:id="1"/>
      <w:r w:rsidRPr="00DA6776">
        <w:rPr>
          <w:rFonts w:ascii="Times New Roman" w:eastAsia="Times New Roman" w:hAnsi="Times New Roman"/>
          <w:color w:val="000000" w:themeColor="text1"/>
          <w:sz w:val="24"/>
          <w:szCs w:val="24"/>
          <w:lang w:eastAsia="lt-LT"/>
        </w:rPr>
        <w:t>Nuo 2019 metų mokinių skaičius ki</w:t>
      </w:r>
      <w:r w:rsidR="00DA6776" w:rsidRPr="00DA6776">
        <w:rPr>
          <w:rFonts w:ascii="Times New Roman" w:eastAsia="Times New Roman" w:hAnsi="Times New Roman"/>
          <w:color w:val="000000" w:themeColor="text1"/>
          <w:sz w:val="24"/>
          <w:szCs w:val="24"/>
          <w:lang w:eastAsia="lt-LT"/>
        </w:rPr>
        <w:t>to</w:t>
      </w:r>
      <w:r w:rsidRPr="00DA6776">
        <w:rPr>
          <w:rFonts w:ascii="Times New Roman" w:eastAsia="Times New Roman" w:hAnsi="Times New Roman"/>
          <w:color w:val="000000" w:themeColor="text1"/>
          <w:sz w:val="24"/>
          <w:szCs w:val="24"/>
          <w:lang w:eastAsia="lt-LT"/>
        </w:rPr>
        <w:t xml:space="preserve"> didėjimo linkme</w:t>
      </w:r>
      <w:r w:rsidR="00DA6776">
        <w:rPr>
          <w:rFonts w:ascii="Times New Roman" w:eastAsia="Times New Roman" w:hAnsi="Times New Roman"/>
          <w:color w:val="000000" w:themeColor="text1"/>
          <w:sz w:val="24"/>
          <w:szCs w:val="24"/>
          <w:lang w:eastAsia="lt-LT"/>
        </w:rPr>
        <w:t xml:space="preserve">. Pastaraisiais metais – iš dalies dėl </w:t>
      </w:r>
      <w:r w:rsidR="00DA6776" w:rsidRPr="00D74BF3">
        <w:rPr>
          <w:rFonts w:ascii="Times New Roman" w:hAnsi="Times New Roman"/>
          <w:color w:val="000000" w:themeColor="text1"/>
          <w:sz w:val="24"/>
          <w:szCs w:val="24"/>
        </w:rPr>
        <w:t>Ukrainos karo pabėgėlių vaik</w:t>
      </w:r>
      <w:r w:rsidR="00DA6776">
        <w:rPr>
          <w:rFonts w:ascii="Times New Roman" w:hAnsi="Times New Roman"/>
          <w:color w:val="000000" w:themeColor="text1"/>
          <w:sz w:val="24"/>
          <w:szCs w:val="24"/>
        </w:rPr>
        <w:t>ų.</w:t>
      </w:r>
      <w:r w:rsidR="00434EFA">
        <w:rPr>
          <w:rFonts w:ascii="Times New Roman" w:hAnsi="Times New Roman"/>
          <w:color w:val="000000" w:themeColor="text1"/>
          <w:sz w:val="24"/>
          <w:szCs w:val="24"/>
        </w:rPr>
        <w:t xml:space="preserve"> Pažymėtina, </w:t>
      </w:r>
      <w:r w:rsidR="00D12357">
        <w:rPr>
          <w:rFonts w:ascii="Times New Roman" w:hAnsi="Times New Roman"/>
          <w:color w:val="000000" w:themeColor="text1"/>
          <w:sz w:val="24"/>
          <w:szCs w:val="24"/>
        </w:rPr>
        <w:t xml:space="preserve">kad Savivaldybės bendrojo ugdymo mokyklose nėra jungtinių klasių (išskyrus specialiąsias lavinamąsias klases) bei klasių, kuriose būtų mažiau už minimalų mokinių skaičių. Klasės formuojamos pakankamai optimaliai. </w:t>
      </w:r>
      <w:r w:rsidR="00431CA7">
        <w:rPr>
          <w:rFonts w:ascii="Times New Roman" w:hAnsi="Times New Roman"/>
          <w:color w:val="000000" w:themeColor="text1"/>
          <w:sz w:val="24"/>
          <w:szCs w:val="24"/>
        </w:rPr>
        <w:t>Tačiau kiekybine prasme Savivaldybės bendrojo ugdymo mokyklas nestiprina tas faktas, kad labai nemaža dalis mokinių (~30 proc. kasmet) tiek po 8, tiek po 10 kl. pasirenka tolesniam mokymuisi VTVPMC.</w:t>
      </w:r>
    </w:p>
    <w:p w14:paraId="0BF9B357" w14:textId="77777777" w:rsidR="003F0B87" w:rsidRDefault="003F0B87" w:rsidP="003F0B87">
      <w:pPr>
        <w:shd w:val="clear" w:color="auto" w:fill="FFFFFF"/>
        <w:spacing w:after="0"/>
        <w:jc w:val="center"/>
        <w:rPr>
          <w:rFonts w:ascii="Times New Roman" w:hAnsi="Times New Roman"/>
          <w:color w:val="000000" w:themeColor="text1"/>
          <w:sz w:val="24"/>
          <w:szCs w:val="24"/>
        </w:rPr>
      </w:pPr>
    </w:p>
    <w:p w14:paraId="4CEF0BC5" w14:textId="6CE12DF7" w:rsidR="003F0B87" w:rsidRPr="003F0B87" w:rsidRDefault="003F0B87" w:rsidP="003F0B87">
      <w:pPr>
        <w:pStyle w:val="Sraopastraipa"/>
        <w:numPr>
          <w:ilvl w:val="0"/>
          <w:numId w:val="9"/>
        </w:numPr>
        <w:shd w:val="clear" w:color="auto" w:fill="FFFFFF"/>
        <w:spacing w:after="0"/>
        <w:jc w:val="center"/>
        <w:rPr>
          <w:rFonts w:ascii="Times New Roman" w:eastAsia="Times New Roman" w:hAnsi="Times New Roman"/>
          <w:color w:val="000000" w:themeColor="text1"/>
          <w:sz w:val="24"/>
          <w:szCs w:val="24"/>
          <w:lang w:eastAsia="lt-LT"/>
        </w:rPr>
      </w:pPr>
      <w:r w:rsidRPr="003F0B87">
        <w:rPr>
          <w:rFonts w:ascii="Times New Roman" w:hAnsi="Times New Roman"/>
          <w:b/>
          <w:bCs/>
          <w:iCs/>
          <w:color w:val="000000" w:themeColor="text1"/>
          <w:sz w:val="24"/>
          <w:szCs w:val="24"/>
        </w:rPr>
        <w:t>Vaikų, atvykusių į Lietuvos Respubliką iš Ukrainos dėl Rusijos Federacijos karinių veiksmų Ukrainoje, ugdymas</w:t>
      </w:r>
    </w:p>
    <w:p w14:paraId="0C9A7F74" w14:textId="77777777" w:rsidR="003F0B87" w:rsidRDefault="003F0B87" w:rsidP="003F0B87">
      <w:pPr>
        <w:pStyle w:val="Sraopastraipa"/>
        <w:widowControl w:val="0"/>
        <w:tabs>
          <w:tab w:val="left" w:pos="4587"/>
        </w:tabs>
        <w:spacing w:after="0"/>
        <w:ind w:left="0"/>
        <w:jc w:val="both"/>
        <w:rPr>
          <w:rFonts w:ascii="Times New Roman" w:hAnsi="Times New Roman"/>
          <w:color w:val="000000" w:themeColor="text1"/>
          <w:sz w:val="24"/>
          <w:szCs w:val="24"/>
        </w:rPr>
      </w:pPr>
    </w:p>
    <w:p w14:paraId="5514230A" w14:textId="77777777" w:rsidR="003F0B87" w:rsidRDefault="003F0B87" w:rsidP="003F0B87">
      <w:pPr>
        <w:pStyle w:val="Sraopastraipa"/>
        <w:widowControl w:val="0"/>
        <w:tabs>
          <w:tab w:val="left" w:pos="4587"/>
        </w:tabs>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3F0B87">
        <w:rPr>
          <w:rFonts w:ascii="Times New Roman" w:hAnsi="Times New Roman"/>
          <w:color w:val="000000" w:themeColor="text1"/>
          <w:sz w:val="24"/>
          <w:szCs w:val="24"/>
        </w:rPr>
        <w:t xml:space="preserve">Atsižvelgiant į tėvų (globėjų, rūpintojų) pageidavimą bei galimybes iš Ukrainos atvykę vaikai  buvo integruojami į lietuvių ar tautinių mažumų kalba ugdomų vaikų ikimokyklinio ar priešmokyklinio ugdymo grupes bei bendrojo ugdymo klases. </w:t>
      </w:r>
    </w:p>
    <w:p w14:paraId="3236F0B1" w14:textId="77777777" w:rsidR="003F0B87" w:rsidRDefault="003F0B87" w:rsidP="003F0B87">
      <w:pPr>
        <w:pStyle w:val="Sraopastraipa"/>
        <w:widowControl w:val="0"/>
        <w:tabs>
          <w:tab w:val="left" w:pos="4587"/>
        </w:tabs>
        <w:spacing w:after="0"/>
        <w:ind w:left="0"/>
        <w:jc w:val="center"/>
        <w:rPr>
          <w:rFonts w:ascii="Times New Roman" w:hAnsi="Times New Roman"/>
          <w:i/>
          <w:iCs/>
          <w:color w:val="000000" w:themeColor="text1"/>
          <w:sz w:val="24"/>
          <w:szCs w:val="24"/>
        </w:rPr>
      </w:pPr>
    </w:p>
    <w:p w14:paraId="4F9B096A" w14:textId="2B4C892B" w:rsidR="003F0B87" w:rsidRPr="003F0B87" w:rsidRDefault="003F0B87" w:rsidP="003F0B87">
      <w:pPr>
        <w:pStyle w:val="Sraopastraipa"/>
        <w:widowControl w:val="0"/>
        <w:tabs>
          <w:tab w:val="left" w:pos="4587"/>
        </w:tabs>
        <w:spacing w:after="0"/>
        <w:ind w:left="0"/>
        <w:jc w:val="center"/>
        <w:rPr>
          <w:rFonts w:ascii="Times New Roman" w:hAnsi="Times New Roman"/>
          <w:i/>
          <w:iCs/>
          <w:color w:val="000000" w:themeColor="text1"/>
          <w:sz w:val="24"/>
          <w:szCs w:val="24"/>
        </w:rPr>
      </w:pPr>
      <w:r w:rsidRPr="003F0B87">
        <w:rPr>
          <w:rFonts w:ascii="Times New Roman" w:hAnsi="Times New Roman"/>
          <w:i/>
          <w:iCs/>
          <w:color w:val="000000" w:themeColor="text1"/>
          <w:sz w:val="24"/>
          <w:szCs w:val="24"/>
        </w:rPr>
        <w:t>Informacija apie ugdomus vaikus, atvykusius į Lietuvos Respubliką iš Ukrainos dėl Rusijos Federacijos karinių veiksmų Ukrainoje</w:t>
      </w:r>
    </w:p>
    <w:tbl>
      <w:tblPr>
        <w:tblStyle w:val="Lentelstinklelis"/>
        <w:tblW w:w="9634" w:type="dxa"/>
        <w:tblLook w:val="04A0" w:firstRow="1" w:lastRow="0" w:firstColumn="1" w:lastColumn="0" w:noHBand="0" w:noVBand="1"/>
      </w:tblPr>
      <w:tblGrid>
        <w:gridCol w:w="4106"/>
        <w:gridCol w:w="2835"/>
        <w:gridCol w:w="2693"/>
      </w:tblGrid>
      <w:tr w:rsidR="003F0B87" w:rsidRPr="003F0B87" w14:paraId="019DE6B6" w14:textId="77777777" w:rsidTr="005125C8">
        <w:trPr>
          <w:trHeight w:val="284"/>
        </w:trPr>
        <w:tc>
          <w:tcPr>
            <w:tcW w:w="4106" w:type="dxa"/>
          </w:tcPr>
          <w:p w14:paraId="09C505EC" w14:textId="77777777" w:rsidR="003F0B87" w:rsidRPr="003F0B87" w:rsidRDefault="003F0B87" w:rsidP="003F0B87">
            <w:pPr>
              <w:jc w:val="center"/>
              <w:rPr>
                <w:rFonts w:ascii="Times New Roman" w:hAnsi="Times New Roman"/>
                <w:b/>
                <w:bCs/>
                <w:color w:val="000000" w:themeColor="text1"/>
                <w:sz w:val="24"/>
                <w:szCs w:val="24"/>
              </w:rPr>
            </w:pPr>
            <w:r w:rsidRPr="003F0B87">
              <w:rPr>
                <w:rFonts w:ascii="Times New Roman" w:hAnsi="Times New Roman"/>
                <w:b/>
                <w:bCs/>
                <w:color w:val="000000" w:themeColor="text1"/>
                <w:sz w:val="24"/>
                <w:szCs w:val="24"/>
              </w:rPr>
              <w:t>Ugdymo programa</w:t>
            </w:r>
          </w:p>
        </w:tc>
        <w:tc>
          <w:tcPr>
            <w:tcW w:w="2835" w:type="dxa"/>
          </w:tcPr>
          <w:p w14:paraId="6680DD1D" w14:textId="77777777" w:rsidR="003F0B87" w:rsidRPr="003F0B87" w:rsidRDefault="003F0B87" w:rsidP="003F0B87">
            <w:pPr>
              <w:jc w:val="center"/>
              <w:rPr>
                <w:rFonts w:ascii="Times New Roman" w:hAnsi="Times New Roman"/>
                <w:b/>
                <w:bCs/>
                <w:color w:val="000000" w:themeColor="text1"/>
                <w:sz w:val="24"/>
                <w:szCs w:val="24"/>
                <w:u w:val="single"/>
              </w:rPr>
            </w:pPr>
            <w:r w:rsidRPr="003F0B87">
              <w:rPr>
                <w:rFonts w:ascii="Times New Roman" w:hAnsi="Times New Roman"/>
                <w:b/>
                <w:bCs/>
                <w:color w:val="000000" w:themeColor="text1"/>
                <w:sz w:val="24"/>
                <w:szCs w:val="24"/>
              </w:rPr>
              <w:t xml:space="preserve">Ugdomų 2022 m. I pusmetį vaikų skaičius </w:t>
            </w:r>
          </w:p>
        </w:tc>
        <w:tc>
          <w:tcPr>
            <w:tcW w:w="2693" w:type="dxa"/>
          </w:tcPr>
          <w:p w14:paraId="78AF8C14" w14:textId="77777777" w:rsidR="003F0B87" w:rsidRPr="003F0B87" w:rsidRDefault="003F0B87" w:rsidP="003F0B87">
            <w:pPr>
              <w:jc w:val="center"/>
              <w:rPr>
                <w:rFonts w:ascii="Times New Roman" w:hAnsi="Times New Roman"/>
                <w:b/>
                <w:bCs/>
                <w:color w:val="000000" w:themeColor="text1"/>
                <w:sz w:val="24"/>
                <w:szCs w:val="24"/>
                <w:u w:val="single"/>
              </w:rPr>
            </w:pPr>
            <w:r w:rsidRPr="003F0B87">
              <w:rPr>
                <w:rFonts w:ascii="Times New Roman" w:hAnsi="Times New Roman"/>
                <w:b/>
                <w:bCs/>
                <w:color w:val="000000" w:themeColor="text1"/>
                <w:sz w:val="24"/>
                <w:szCs w:val="24"/>
              </w:rPr>
              <w:t>Ugdomų 2022 m. II pusmetį vaikų skaičius</w:t>
            </w:r>
          </w:p>
        </w:tc>
      </w:tr>
      <w:tr w:rsidR="003F0B87" w:rsidRPr="003F0B87" w14:paraId="47C58168" w14:textId="77777777" w:rsidTr="005125C8">
        <w:trPr>
          <w:trHeight w:val="284"/>
        </w:trPr>
        <w:tc>
          <w:tcPr>
            <w:tcW w:w="4106" w:type="dxa"/>
          </w:tcPr>
          <w:p w14:paraId="21A888F2" w14:textId="77777777" w:rsidR="003F0B87" w:rsidRPr="003F0B87" w:rsidRDefault="003F0B87" w:rsidP="003F0B87">
            <w:pPr>
              <w:jc w:val="center"/>
              <w:rPr>
                <w:rFonts w:ascii="Times New Roman" w:hAnsi="Times New Roman"/>
                <w:color w:val="000000" w:themeColor="text1"/>
                <w:sz w:val="24"/>
                <w:szCs w:val="24"/>
              </w:rPr>
            </w:pPr>
            <w:r w:rsidRPr="003F0B87">
              <w:rPr>
                <w:rFonts w:ascii="Times New Roman" w:hAnsi="Times New Roman"/>
                <w:color w:val="000000" w:themeColor="text1"/>
                <w:sz w:val="24"/>
                <w:szCs w:val="24"/>
              </w:rPr>
              <w:t>Ikimokyklinis ugdymas</w:t>
            </w:r>
          </w:p>
        </w:tc>
        <w:tc>
          <w:tcPr>
            <w:tcW w:w="2835" w:type="dxa"/>
          </w:tcPr>
          <w:p w14:paraId="599A6190" w14:textId="77777777" w:rsidR="003F0B87" w:rsidRPr="003F0B87" w:rsidRDefault="003F0B87" w:rsidP="003F0B87">
            <w:pPr>
              <w:jc w:val="center"/>
              <w:rPr>
                <w:rFonts w:ascii="Times New Roman" w:hAnsi="Times New Roman"/>
                <w:color w:val="000000" w:themeColor="text1"/>
                <w:sz w:val="24"/>
                <w:szCs w:val="24"/>
              </w:rPr>
            </w:pPr>
            <w:r w:rsidRPr="003F0B87">
              <w:rPr>
                <w:rFonts w:ascii="Times New Roman" w:hAnsi="Times New Roman"/>
                <w:color w:val="000000" w:themeColor="text1"/>
                <w:sz w:val="24"/>
                <w:szCs w:val="24"/>
              </w:rPr>
              <w:t>54</w:t>
            </w:r>
          </w:p>
        </w:tc>
        <w:tc>
          <w:tcPr>
            <w:tcW w:w="2693" w:type="dxa"/>
          </w:tcPr>
          <w:p w14:paraId="129DB8C1" w14:textId="77777777" w:rsidR="003F0B87" w:rsidRPr="003F0B87" w:rsidRDefault="003F0B87" w:rsidP="003F0B87">
            <w:pPr>
              <w:jc w:val="center"/>
              <w:rPr>
                <w:rFonts w:ascii="Times New Roman" w:hAnsi="Times New Roman"/>
                <w:color w:val="000000" w:themeColor="text1"/>
                <w:sz w:val="24"/>
                <w:szCs w:val="24"/>
              </w:rPr>
            </w:pPr>
            <w:r w:rsidRPr="003F0B87">
              <w:rPr>
                <w:rFonts w:ascii="Times New Roman" w:hAnsi="Times New Roman"/>
                <w:color w:val="000000" w:themeColor="text1"/>
                <w:sz w:val="24"/>
                <w:szCs w:val="24"/>
              </w:rPr>
              <w:t>32</w:t>
            </w:r>
          </w:p>
        </w:tc>
      </w:tr>
      <w:tr w:rsidR="003F0B87" w:rsidRPr="003F0B87" w14:paraId="7656E750" w14:textId="77777777" w:rsidTr="005125C8">
        <w:trPr>
          <w:trHeight w:val="284"/>
        </w:trPr>
        <w:tc>
          <w:tcPr>
            <w:tcW w:w="4106" w:type="dxa"/>
          </w:tcPr>
          <w:p w14:paraId="7F023C95" w14:textId="77777777" w:rsidR="003F0B87" w:rsidRPr="003F0B87" w:rsidRDefault="003F0B87" w:rsidP="003F0B87">
            <w:pPr>
              <w:jc w:val="center"/>
              <w:rPr>
                <w:rFonts w:ascii="Times New Roman" w:hAnsi="Times New Roman"/>
                <w:color w:val="000000" w:themeColor="text1"/>
                <w:sz w:val="24"/>
                <w:szCs w:val="24"/>
              </w:rPr>
            </w:pPr>
            <w:r w:rsidRPr="003F0B87">
              <w:rPr>
                <w:rFonts w:ascii="Times New Roman" w:hAnsi="Times New Roman"/>
                <w:color w:val="000000" w:themeColor="text1"/>
                <w:sz w:val="24"/>
                <w:szCs w:val="24"/>
              </w:rPr>
              <w:t>Priešmokyklinis ugdymas</w:t>
            </w:r>
          </w:p>
        </w:tc>
        <w:tc>
          <w:tcPr>
            <w:tcW w:w="2835" w:type="dxa"/>
          </w:tcPr>
          <w:p w14:paraId="13DB1D1D" w14:textId="77777777" w:rsidR="003F0B87" w:rsidRPr="003F0B87" w:rsidRDefault="003F0B87" w:rsidP="003F0B87">
            <w:pPr>
              <w:jc w:val="center"/>
              <w:rPr>
                <w:rFonts w:ascii="Times New Roman" w:hAnsi="Times New Roman"/>
                <w:color w:val="000000" w:themeColor="text1"/>
                <w:sz w:val="24"/>
                <w:szCs w:val="24"/>
              </w:rPr>
            </w:pPr>
            <w:r w:rsidRPr="003F0B87">
              <w:rPr>
                <w:rFonts w:ascii="Times New Roman" w:hAnsi="Times New Roman"/>
                <w:color w:val="000000" w:themeColor="text1"/>
                <w:sz w:val="24"/>
                <w:szCs w:val="24"/>
              </w:rPr>
              <w:t>15</w:t>
            </w:r>
          </w:p>
        </w:tc>
        <w:tc>
          <w:tcPr>
            <w:tcW w:w="2693" w:type="dxa"/>
          </w:tcPr>
          <w:p w14:paraId="57F8941C" w14:textId="77777777" w:rsidR="003F0B87" w:rsidRPr="003F0B87" w:rsidRDefault="003F0B87" w:rsidP="003F0B87">
            <w:pPr>
              <w:jc w:val="center"/>
              <w:rPr>
                <w:rFonts w:ascii="Times New Roman" w:hAnsi="Times New Roman"/>
                <w:color w:val="000000" w:themeColor="text1"/>
                <w:sz w:val="24"/>
                <w:szCs w:val="24"/>
              </w:rPr>
            </w:pPr>
            <w:r w:rsidRPr="003F0B87">
              <w:rPr>
                <w:rFonts w:ascii="Times New Roman" w:hAnsi="Times New Roman"/>
                <w:color w:val="000000" w:themeColor="text1"/>
                <w:sz w:val="24"/>
                <w:szCs w:val="24"/>
              </w:rPr>
              <w:t>5</w:t>
            </w:r>
          </w:p>
        </w:tc>
      </w:tr>
      <w:tr w:rsidR="003F0B87" w:rsidRPr="003F0B87" w14:paraId="707443AA" w14:textId="77777777" w:rsidTr="005125C8">
        <w:trPr>
          <w:trHeight w:val="284"/>
        </w:trPr>
        <w:tc>
          <w:tcPr>
            <w:tcW w:w="4106" w:type="dxa"/>
          </w:tcPr>
          <w:p w14:paraId="7EF4CC8A" w14:textId="77777777" w:rsidR="003F0B87" w:rsidRPr="003F0B87" w:rsidRDefault="003F0B87" w:rsidP="003F0B87">
            <w:pPr>
              <w:jc w:val="center"/>
              <w:rPr>
                <w:rFonts w:ascii="Times New Roman" w:hAnsi="Times New Roman"/>
                <w:color w:val="000000" w:themeColor="text1"/>
                <w:sz w:val="24"/>
                <w:szCs w:val="24"/>
              </w:rPr>
            </w:pPr>
            <w:r w:rsidRPr="003F0B87">
              <w:rPr>
                <w:rFonts w:ascii="Times New Roman" w:hAnsi="Times New Roman"/>
                <w:color w:val="000000" w:themeColor="text1"/>
                <w:sz w:val="24"/>
                <w:szCs w:val="24"/>
              </w:rPr>
              <w:t>Pradinis ugdymas</w:t>
            </w:r>
          </w:p>
        </w:tc>
        <w:tc>
          <w:tcPr>
            <w:tcW w:w="2835" w:type="dxa"/>
          </w:tcPr>
          <w:p w14:paraId="1057BA4E" w14:textId="77777777" w:rsidR="003F0B87" w:rsidRPr="003F0B87" w:rsidRDefault="003F0B87" w:rsidP="003F0B87">
            <w:pPr>
              <w:jc w:val="center"/>
              <w:rPr>
                <w:rFonts w:ascii="Times New Roman" w:hAnsi="Times New Roman"/>
                <w:color w:val="000000" w:themeColor="text1"/>
                <w:sz w:val="24"/>
                <w:szCs w:val="24"/>
              </w:rPr>
            </w:pPr>
            <w:r w:rsidRPr="003F0B87">
              <w:rPr>
                <w:rFonts w:ascii="Times New Roman" w:hAnsi="Times New Roman"/>
                <w:color w:val="000000" w:themeColor="text1"/>
                <w:sz w:val="24"/>
                <w:szCs w:val="24"/>
              </w:rPr>
              <w:t>56</w:t>
            </w:r>
          </w:p>
        </w:tc>
        <w:tc>
          <w:tcPr>
            <w:tcW w:w="2693" w:type="dxa"/>
          </w:tcPr>
          <w:p w14:paraId="1092F2AB" w14:textId="77777777" w:rsidR="003F0B87" w:rsidRPr="003F0B87" w:rsidRDefault="003F0B87" w:rsidP="003F0B87">
            <w:pPr>
              <w:jc w:val="center"/>
              <w:rPr>
                <w:rFonts w:ascii="Times New Roman" w:hAnsi="Times New Roman"/>
                <w:color w:val="000000" w:themeColor="text1"/>
                <w:sz w:val="24"/>
                <w:szCs w:val="24"/>
              </w:rPr>
            </w:pPr>
            <w:r w:rsidRPr="003F0B87">
              <w:rPr>
                <w:rFonts w:ascii="Times New Roman" w:hAnsi="Times New Roman"/>
                <w:color w:val="000000" w:themeColor="text1"/>
                <w:sz w:val="24"/>
                <w:szCs w:val="24"/>
              </w:rPr>
              <w:t>40</w:t>
            </w:r>
          </w:p>
        </w:tc>
      </w:tr>
      <w:tr w:rsidR="003F0B87" w:rsidRPr="003F0B87" w14:paraId="12CDB664" w14:textId="77777777" w:rsidTr="005125C8">
        <w:trPr>
          <w:trHeight w:val="284"/>
        </w:trPr>
        <w:tc>
          <w:tcPr>
            <w:tcW w:w="4106" w:type="dxa"/>
          </w:tcPr>
          <w:p w14:paraId="3754BDC8" w14:textId="77777777" w:rsidR="003F0B87" w:rsidRPr="003F0B87" w:rsidRDefault="003F0B87" w:rsidP="003F0B87">
            <w:pPr>
              <w:jc w:val="center"/>
              <w:rPr>
                <w:rFonts w:ascii="Times New Roman" w:hAnsi="Times New Roman"/>
                <w:color w:val="000000" w:themeColor="text1"/>
                <w:sz w:val="24"/>
                <w:szCs w:val="24"/>
              </w:rPr>
            </w:pPr>
            <w:r w:rsidRPr="003F0B87">
              <w:rPr>
                <w:rFonts w:ascii="Times New Roman" w:hAnsi="Times New Roman"/>
                <w:color w:val="000000" w:themeColor="text1"/>
                <w:sz w:val="24"/>
                <w:szCs w:val="24"/>
              </w:rPr>
              <w:t>Pagrindinio ugdymo programos I dalis</w:t>
            </w:r>
          </w:p>
        </w:tc>
        <w:tc>
          <w:tcPr>
            <w:tcW w:w="2835" w:type="dxa"/>
          </w:tcPr>
          <w:p w14:paraId="49016039" w14:textId="77777777" w:rsidR="003F0B87" w:rsidRPr="003F0B87" w:rsidRDefault="003F0B87" w:rsidP="003F0B87">
            <w:pPr>
              <w:jc w:val="center"/>
              <w:rPr>
                <w:rFonts w:ascii="Times New Roman" w:hAnsi="Times New Roman"/>
                <w:color w:val="000000" w:themeColor="text1"/>
                <w:sz w:val="24"/>
                <w:szCs w:val="24"/>
              </w:rPr>
            </w:pPr>
            <w:r w:rsidRPr="003F0B87">
              <w:rPr>
                <w:rFonts w:ascii="Times New Roman" w:hAnsi="Times New Roman"/>
                <w:color w:val="000000" w:themeColor="text1"/>
                <w:sz w:val="24"/>
                <w:szCs w:val="24"/>
              </w:rPr>
              <w:t>59</w:t>
            </w:r>
          </w:p>
        </w:tc>
        <w:tc>
          <w:tcPr>
            <w:tcW w:w="2693" w:type="dxa"/>
          </w:tcPr>
          <w:p w14:paraId="54D537E2" w14:textId="77777777" w:rsidR="003F0B87" w:rsidRPr="003F0B87" w:rsidRDefault="003F0B87" w:rsidP="003F0B87">
            <w:pPr>
              <w:jc w:val="center"/>
              <w:rPr>
                <w:rFonts w:ascii="Times New Roman" w:hAnsi="Times New Roman"/>
                <w:color w:val="000000" w:themeColor="text1"/>
                <w:sz w:val="24"/>
                <w:szCs w:val="24"/>
              </w:rPr>
            </w:pPr>
            <w:r w:rsidRPr="003F0B87">
              <w:rPr>
                <w:rFonts w:ascii="Times New Roman" w:hAnsi="Times New Roman"/>
                <w:color w:val="000000" w:themeColor="text1"/>
                <w:sz w:val="24"/>
                <w:szCs w:val="24"/>
              </w:rPr>
              <w:t>43</w:t>
            </w:r>
          </w:p>
        </w:tc>
      </w:tr>
      <w:tr w:rsidR="003F0B87" w:rsidRPr="003F0B87" w14:paraId="5CCBEF5F" w14:textId="77777777" w:rsidTr="005125C8">
        <w:trPr>
          <w:trHeight w:val="284"/>
        </w:trPr>
        <w:tc>
          <w:tcPr>
            <w:tcW w:w="4106" w:type="dxa"/>
          </w:tcPr>
          <w:p w14:paraId="78DAD345" w14:textId="77777777" w:rsidR="003F0B87" w:rsidRPr="003F0B87" w:rsidRDefault="003F0B87" w:rsidP="003F0B87">
            <w:pPr>
              <w:jc w:val="center"/>
              <w:rPr>
                <w:rFonts w:ascii="Times New Roman" w:hAnsi="Times New Roman"/>
                <w:color w:val="000000" w:themeColor="text1"/>
                <w:sz w:val="24"/>
                <w:szCs w:val="24"/>
              </w:rPr>
            </w:pPr>
            <w:r w:rsidRPr="003F0B87">
              <w:rPr>
                <w:rFonts w:ascii="Times New Roman" w:hAnsi="Times New Roman"/>
                <w:color w:val="000000" w:themeColor="text1"/>
                <w:sz w:val="24"/>
                <w:szCs w:val="24"/>
              </w:rPr>
              <w:t>Pagrindinio ugdymo programos II dalis</w:t>
            </w:r>
          </w:p>
        </w:tc>
        <w:tc>
          <w:tcPr>
            <w:tcW w:w="2835" w:type="dxa"/>
          </w:tcPr>
          <w:p w14:paraId="7DE80010" w14:textId="77777777" w:rsidR="003F0B87" w:rsidRPr="003F0B87" w:rsidRDefault="003F0B87" w:rsidP="003F0B87">
            <w:pPr>
              <w:jc w:val="center"/>
              <w:rPr>
                <w:rFonts w:ascii="Times New Roman" w:hAnsi="Times New Roman"/>
                <w:color w:val="000000" w:themeColor="text1"/>
                <w:sz w:val="24"/>
                <w:szCs w:val="24"/>
              </w:rPr>
            </w:pPr>
            <w:r w:rsidRPr="003F0B87">
              <w:rPr>
                <w:rFonts w:ascii="Times New Roman" w:hAnsi="Times New Roman"/>
                <w:color w:val="000000" w:themeColor="text1"/>
                <w:sz w:val="24"/>
                <w:szCs w:val="24"/>
              </w:rPr>
              <w:t>9</w:t>
            </w:r>
          </w:p>
        </w:tc>
        <w:tc>
          <w:tcPr>
            <w:tcW w:w="2693" w:type="dxa"/>
          </w:tcPr>
          <w:p w14:paraId="48576BB6" w14:textId="77777777" w:rsidR="003F0B87" w:rsidRPr="003F0B87" w:rsidRDefault="003F0B87" w:rsidP="003F0B87">
            <w:pPr>
              <w:jc w:val="center"/>
              <w:rPr>
                <w:rFonts w:ascii="Times New Roman" w:hAnsi="Times New Roman"/>
                <w:color w:val="000000" w:themeColor="text1"/>
                <w:sz w:val="24"/>
                <w:szCs w:val="24"/>
              </w:rPr>
            </w:pPr>
            <w:r w:rsidRPr="003F0B87">
              <w:rPr>
                <w:rFonts w:ascii="Times New Roman" w:hAnsi="Times New Roman"/>
                <w:color w:val="000000" w:themeColor="text1"/>
                <w:sz w:val="24"/>
                <w:szCs w:val="24"/>
              </w:rPr>
              <w:t>7</w:t>
            </w:r>
          </w:p>
        </w:tc>
      </w:tr>
      <w:tr w:rsidR="003F0B87" w:rsidRPr="003F0B87" w14:paraId="64E50AF7" w14:textId="77777777" w:rsidTr="005125C8">
        <w:trPr>
          <w:trHeight w:val="284"/>
        </w:trPr>
        <w:tc>
          <w:tcPr>
            <w:tcW w:w="4106" w:type="dxa"/>
          </w:tcPr>
          <w:p w14:paraId="16AAE994" w14:textId="77777777" w:rsidR="003F0B87" w:rsidRPr="003F0B87" w:rsidRDefault="003F0B87" w:rsidP="003F0B87">
            <w:pPr>
              <w:jc w:val="center"/>
              <w:rPr>
                <w:rFonts w:ascii="Times New Roman" w:hAnsi="Times New Roman"/>
                <w:color w:val="000000" w:themeColor="text1"/>
                <w:sz w:val="24"/>
                <w:szCs w:val="24"/>
              </w:rPr>
            </w:pPr>
            <w:r w:rsidRPr="003F0B87">
              <w:rPr>
                <w:rFonts w:ascii="Times New Roman" w:hAnsi="Times New Roman"/>
                <w:color w:val="000000" w:themeColor="text1"/>
                <w:sz w:val="24"/>
                <w:szCs w:val="24"/>
              </w:rPr>
              <w:t>Vidurinis ugdymas</w:t>
            </w:r>
          </w:p>
        </w:tc>
        <w:tc>
          <w:tcPr>
            <w:tcW w:w="2835" w:type="dxa"/>
          </w:tcPr>
          <w:p w14:paraId="35CF92FB" w14:textId="77777777" w:rsidR="003F0B87" w:rsidRPr="003F0B87" w:rsidRDefault="003F0B87" w:rsidP="003F0B87">
            <w:pPr>
              <w:jc w:val="center"/>
              <w:rPr>
                <w:rFonts w:ascii="Times New Roman" w:hAnsi="Times New Roman"/>
                <w:color w:val="000000" w:themeColor="text1"/>
                <w:sz w:val="24"/>
                <w:szCs w:val="24"/>
              </w:rPr>
            </w:pPr>
            <w:r w:rsidRPr="003F0B87">
              <w:rPr>
                <w:rFonts w:ascii="Times New Roman" w:hAnsi="Times New Roman"/>
                <w:color w:val="000000" w:themeColor="text1"/>
                <w:sz w:val="24"/>
                <w:szCs w:val="24"/>
              </w:rPr>
              <w:t>5</w:t>
            </w:r>
          </w:p>
        </w:tc>
        <w:tc>
          <w:tcPr>
            <w:tcW w:w="2693" w:type="dxa"/>
          </w:tcPr>
          <w:p w14:paraId="77467435" w14:textId="77777777" w:rsidR="003F0B87" w:rsidRPr="003F0B87" w:rsidRDefault="003F0B87" w:rsidP="003F0B87">
            <w:pPr>
              <w:jc w:val="center"/>
              <w:rPr>
                <w:rFonts w:ascii="Times New Roman" w:hAnsi="Times New Roman"/>
                <w:color w:val="000000" w:themeColor="text1"/>
                <w:sz w:val="24"/>
                <w:szCs w:val="24"/>
              </w:rPr>
            </w:pPr>
            <w:r w:rsidRPr="003F0B87">
              <w:rPr>
                <w:rFonts w:ascii="Times New Roman" w:hAnsi="Times New Roman"/>
                <w:color w:val="000000" w:themeColor="text1"/>
                <w:sz w:val="24"/>
                <w:szCs w:val="24"/>
              </w:rPr>
              <w:t>9</w:t>
            </w:r>
          </w:p>
        </w:tc>
      </w:tr>
      <w:tr w:rsidR="003F0B87" w:rsidRPr="003F0B87" w14:paraId="6F736EC2" w14:textId="77777777" w:rsidTr="005125C8">
        <w:trPr>
          <w:trHeight w:val="284"/>
        </w:trPr>
        <w:tc>
          <w:tcPr>
            <w:tcW w:w="4106" w:type="dxa"/>
          </w:tcPr>
          <w:p w14:paraId="41E28D5B" w14:textId="77777777" w:rsidR="003F0B87" w:rsidRPr="003F0B87" w:rsidRDefault="003F0B87" w:rsidP="003F0B87">
            <w:pPr>
              <w:jc w:val="center"/>
              <w:rPr>
                <w:rFonts w:ascii="Times New Roman" w:hAnsi="Times New Roman"/>
                <w:color w:val="000000" w:themeColor="text1"/>
                <w:sz w:val="24"/>
                <w:szCs w:val="24"/>
              </w:rPr>
            </w:pPr>
            <w:r w:rsidRPr="003F0B87">
              <w:rPr>
                <w:rFonts w:ascii="Times New Roman" w:hAnsi="Times New Roman"/>
                <w:color w:val="000000" w:themeColor="text1"/>
                <w:sz w:val="24"/>
                <w:szCs w:val="24"/>
              </w:rPr>
              <w:t>Iš viso:</w:t>
            </w:r>
          </w:p>
        </w:tc>
        <w:tc>
          <w:tcPr>
            <w:tcW w:w="2835" w:type="dxa"/>
          </w:tcPr>
          <w:p w14:paraId="2B55BDEB" w14:textId="77777777" w:rsidR="003F0B87" w:rsidRPr="003F0B87" w:rsidRDefault="003F0B87" w:rsidP="003F0B87">
            <w:pPr>
              <w:jc w:val="center"/>
              <w:rPr>
                <w:rFonts w:ascii="Times New Roman" w:hAnsi="Times New Roman"/>
                <w:color w:val="000000" w:themeColor="text1"/>
                <w:sz w:val="24"/>
                <w:szCs w:val="24"/>
              </w:rPr>
            </w:pPr>
            <w:r w:rsidRPr="003F0B87">
              <w:rPr>
                <w:rFonts w:ascii="Times New Roman" w:hAnsi="Times New Roman"/>
                <w:color w:val="000000" w:themeColor="text1"/>
                <w:sz w:val="24"/>
                <w:szCs w:val="24"/>
              </w:rPr>
              <w:t>198</w:t>
            </w:r>
          </w:p>
        </w:tc>
        <w:tc>
          <w:tcPr>
            <w:tcW w:w="2693" w:type="dxa"/>
          </w:tcPr>
          <w:p w14:paraId="13639C64" w14:textId="77777777" w:rsidR="003F0B87" w:rsidRPr="003F0B87" w:rsidRDefault="003F0B87" w:rsidP="003F0B87">
            <w:pPr>
              <w:jc w:val="center"/>
              <w:rPr>
                <w:rFonts w:ascii="Times New Roman" w:hAnsi="Times New Roman"/>
                <w:color w:val="000000" w:themeColor="text1"/>
                <w:sz w:val="24"/>
                <w:szCs w:val="24"/>
              </w:rPr>
            </w:pPr>
            <w:r w:rsidRPr="003F0B87">
              <w:rPr>
                <w:rFonts w:ascii="Times New Roman" w:hAnsi="Times New Roman"/>
                <w:color w:val="000000" w:themeColor="text1"/>
                <w:sz w:val="24"/>
                <w:szCs w:val="24"/>
              </w:rPr>
              <w:t>136</w:t>
            </w:r>
          </w:p>
        </w:tc>
      </w:tr>
    </w:tbl>
    <w:p w14:paraId="6E526F95" w14:textId="77777777" w:rsidR="0060165E" w:rsidRPr="0060165E" w:rsidRDefault="0060165E" w:rsidP="0060165E">
      <w:pPr>
        <w:spacing w:after="0"/>
        <w:ind w:firstLine="567"/>
        <w:jc w:val="both"/>
        <w:rPr>
          <w:rFonts w:ascii="Times New Roman" w:hAnsi="Times New Roman"/>
          <w:color w:val="000000" w:themeColor="text1"/>
          <w:sz w:val="24"/>
          <w:szCs w:val="24"/>
        </w:rPr>
      </w:pPr>
      <w:r w:rsidRPr="0060165E">
        <w:rPr>
          <w:rFonts w:ascii="Times New Roman" w:hAnsi="Times New Roman"/>
          <w:color w:val="000000" w:themeColor="text1"/>
          <w:sz w:val="24"/>
          <w:szCs w:val="24"/>
        </w:rPr>
        <w:t xml:space="preserve">Pradėjusiems lankyti mokyklas ukrainiečių šeimų vaikams, ugdomiems pagal ikimokyklinio, priešmokyklinio ugdymo programas, buvo suteikta 100 proc. lengvata atlyginimo dydžiui už vaikų išlaikymą, o Visagino neformaliojo vaikų švietimo ir formalųjį švietimą papildančio ugdymo mokyklų ir Visagino edukacijų centro mokiniams – 100 proc. lengvata atlyginimo dydžiui už ugdymą. Lengvatos buvo taikomos nuo mokinio priėmimo į mokyklą dienos iki 2022 m. gegužės 31 d. </w:t>
      </w:r>
    </w:p>
    <w:p w14:paraId="02775E08" w14:textId="77777777" w:rsidR="003F0B87" w:rsidRPr="003F0B87" w:rsidRDefault="003F0B87" w:rsidP="003F0B87">
      <w:pPr>
        <w:pStyle w:val="Sraopastraipa"/>
        <w:autoSpaceDE w:val="0"/>
        <w:adjustRightInd w:val="0"/>
        <w:spacing w:after="0"/>
        <w:ind w:left="0"/>
        <w:jc w:val="both"/>
        <w:rPr>
          <w:rFonts w:ascii="Times New Roman" w:eastAsia="Times New Roman" w:hAnsi="Times New Roman"/>
          <w:color w:val="000000" w:themeColor="text1"/>
          <w:sz w:val="24"/>
          <w:szCs w:val="24"/>
          <w:lang w:eastAsia="lt-LT"/>
        </w:rPr>
      </w:pPr>
    </w:p>
    <w:p w14:paraId="221B8633" w14:textId="7C87AB91" w:rsidR="0051641E" w:rsidRPr="0051641E" w:rsidRDefault="0051641E" w:rsidP="0051641E">
      <w:pPr>
        <w:pStyle w:val="Sraopastraipa"/>
        <w:numPr>
          <w:ilvl w:val="0"/>
          <w:numId w:val="9"/>
        </w:numPr>
        <w:spacing w:after="0"/>
        <w:jc w:val="center"/>
        <w:rPr>
          <w:rFonts w:ascii="Times New Roman" w:hAnsi="Times New Roman"/>
          <w:b/>
          <w:bCs/>
          <w:sz w:val="24"/>
          <w:szCs w:val="24"/>
        </w:rPr>
      </w:pPr>
      <w:r w:rsidRPr="0051641E">
        <w:rPr>
          <w:rFonts w:ascii="Times New Roman" w:hAnsi="Times New Roman"/>
          <w:b/>
          <w:bCs/>
          <w:sz w:val="24"/>
          <w:szCs w:val="24"/>
        </w:rPr>
        <w:t>Neformalusis švietimas</w:t>
      </w:r>
    </w:p>
    <w:p w14:paraId="101E6AB8" w14:textId="1456A5F8" w:rsidR="006E30FD" w:rsidRPr="004A6A8D" w:rsidRDefault="006E30FD" w:rsidP="006E30FD">
      <w:pPr>
        <w:spacing w:after="0"/>
        <w:rPr>
          <w:rFonts w:ascii="Times New Roman" w:eastAsia="Times New Roman" w:hAnsi="Times New Roman"/>
          <w:sz w:val="16"/>
          <w:szCs w:val="16"/>
        </w:rPr>
      </w:pPr>
    </w:p>
    <w:p w14:paraId="50DB81D5" w14:textId="77777777" w:rsidR="004D57B7" w:rsidRDefault="0051641E" w:rsidP="004D57B7">
      <w:pPr>
        <w:spacing w:after="0"/>
        <w:mirrorIndents/>
        <w:jc w:val="both"/>
        <w:rPr>
          <w:rFonts w:ascii="Times New Roman" w:eastAsia="Times New Roman" w:hAnsi="Times New Roman"/>
          <w:color w:val="000000" w:themeColor="text1"/>
          <w:sz w:val="24"/>
          <w:szCs w:val="24"/>
          <w:lang w:eastAsia="lt-LT"/>
        </w:rPr>
      </w:pPr>
      <w:r>
        <w:rPr>
          <w:rFonts w:ascii="Times New Roman" w:eastAsia="Times New Roman" w:hAnsi="Times New Roman"/>
          <w:sz w:val="24"/>
          <w:szCs w:val="24"/>
          <w:lang w:eastAsia="lt-LT"/>
        </w:rPr>
        <w:tab/>
      </w:r>
      <w:r w:rsidRPr="0051641E">
        <w:rPr>
          <w:rFonts w:ascii="Times New Roman" w:eastAsia="Times New Roman" w:hAnsi="Times New Roman"/>
          <w:color w:val="000000" w:themeColor="text1"/>
          <w:sz w:val="24"/>
          <w:szCs w:val="24"/>
          <w:lang w:eastAsia="lt-LT"/>
        </w:rPr>
        <w:t>Savivaldybės mokiniams</w:t>
      </w:r>
      <w:r>
        <w:rPr>
          <w:rFonts w:ascii="Times New Roman" w:eastAsia="Times New Roman" w:hAnsi="Times New Roman"/>
          <w:color w:val="000000" w:themeColor="text1"/>
          <w:sz w:val="24"/>
          <w:szCs w:val="24"/>
          <w:lang w:eastAsia="lt-LT"/>
        </w:rPr>
        <w:t xml:space="preserve"> </w:t>
      </w:r>
      <w:r w:rsidRPr="0051641E">
        <w:rPr>
          <w:rFonts w:ascii="Times New Roman" w:eastAsia="Times New Roman" w:hAnsi="Times New Roman"/>
          <w:color w:val="000000" w:themeColor="text1"/>
          <w:sz w:val="24"/>
          <w:szCs w:val="24"/>
          <w:lang w:eastAsia="lt-LT"/>
        </w:rPr>
        <w:t xml:space="preserve">sudarytos puikios sąlygos užimtumui neformaliojo švietimo įstaigose. Savivaldybėje sėkmingai vystomos įvairios neformaliojo vaikų švietimo kryptys sporto srityje (irklavimas, slidinėjimas, boksas, imtynės, biatlonas, lengvoji atletika, akrobatika, krepšinis, futbolas ir kt.), menų ir kūrybos srityje (muzikavimas, dainavimas, </w:t>
      </w:r>
      <w:r>
        <w:rPr>
          <w:rFonts w:ascii="Times New Roman" w:eastAsia="Times New Roman" w:hAnsi="Times New Roman"/>
          <w:color w:val="000000" w:themeColor="text1"/>
          <w:sz w:val="24"/>
          <w:szCs w:val="24"/>
          <w:lang w:eastAsia="lt-LT"/>
        </w:rPr>
        <w:t>šokis</w:t>
      </w:r>
      <w:r w:rsidRPr="0051641E">
        <w:rPr>
          <w:rFonts w:ascii="Times New Roman" w:eastAsia="Times New Roman" w:hAnsi="Times New Roman"/>
          <w:color w:val="000000" w:themeColor="text1"/>
          <w:sz w:val="24"/>
          <w:szCs w:val="24"/>
          <w:lang w:eastAsia="lt-LT"/>
        </w:rPr>
        <w:t>, dailė, teatras, techninė kūryba, technologijos, etnokultūra, kalbų mokymasis ir daugybė kitų), bendrųjų kompetencijų ugdymo srityje. Įgyvendinamos įvairios formalųjį švietimą papildančios ir trumpalaikės neformaliojo ugdymo programos. Programų pasiūla nuolat analizuojama ir pritaikoma priklausomai nuo besikeičiančių gyventojų poreikių.</w:t>
      </w:r>
    </w:p>
    <w:p w14:paraId="2DC35EA0" w14:textId="7944BF0F" w:rsidR="004D57B7" w:rsidRPr="004D57B7" w:rsidRDefault="004D57B7" w:rsidP="004D57B7">
      <w:pPr>
        <w:spacing w:after="0"/>
        <w:ind w:firstLine="567"/>
        <w:jc w:val="both"/>
        <w:rPr>
          <w:rFonts w:ascii="Times New Roman" w:eastAsia="Times New Roman" w:hAnsi="Times New Roman"/>
          <w:color w:val="000000" w:themeColor="text1"/>
          <w:sz w:val="24"/>
          <w:szCs w:val="24"/>
          <w:lang w:eastAsia="lt-LT"/>
        </w:rPr>
      </w:pPr>
      <w:r>
        <w:rPr>
          <w:rFonts w:ascii="Times New Roman" w:hAnsi="Times New Roman"/>
          <w:sz w:val="24"/>
          <w:szCs w:val="24"/>
        </w:rPr>
        <w:t xml:space="preserve">2022 m. baigta įgyvendinti </w:t>
      </w:r>
      <w:r w:rsidRPr="00CD6C4C">
        <w:rPr>
          <w:rFonts w:ascii="Times New Roman" w:hAnsi="Times New Roman"/>
          <w:sz w:val="24"/>
          <w:szCs w:val="24"/>
        </w:rPr>
        <w:t>Visagino savivaldybės neformaliojo švietimo ir formalųjį</w:t>
      </w:r>
      <w:r>
        <w:rPr>
          <w:rFonts w:ascii="Times New Roman" w:hAnsi="Times New Roman"/>
          <w:sz w:val="24"/>
          <w:szCs w:val="24"/>
        </w:rPr>
        <w:t xml:space="preserve"> </w:t>
      </w:r>
      <w:r w:rsidRPr="00CD6C4C">
        <w:rPr>
          <w:rFonts w:ascii="Times New Roman" w:hAnsi="Times New Roman"/>
          <w:sz w:val="24"/>
          <w:szCs w:val="24"/>
        </w:rPr>
        <w:t>švietimą papildančio ugdymo programas vykdančių Visagino savivaldybės biudžetinių įstaigų tinklo optimizavimo koncepcij</w:t>
      </w:r>
      <w:r>
        <w:rPr>
          <w:rFonts w:ascii="Times New Roman" w:hAnsi="Times New Roman"/>
          <w:sz w:val="24"/>
          <w:szCs w:val="24"/>
        </w:rPr>
        <w:t>a, patvirtinta Visagino savivaldybės tarybos 2020-05-28 sprendimu Nr. TS-110 (toliau – Koncepcija), kurios pagrindinis siekis buvo</w:t>
      </w:r>
      <w:r w:rsidRPr="00D50677">
        <w:rPr>
          <w:rFonts w:ascii="Times New Roman" w:hAnsi="Times New Roman"/>
          <w:sz w:val="24"/>
          <w:szCs w:val="24"/>
        </w:rPr>
        <w:t xml:space="preserve"> efektyvus išteklių panaudojim</w:t>
      </w:r>
      <w:r>
        <w:rPr>
          <w:rFonts w:ascii="Times New Roman" w:hAnsi="Times New Roman"/>
          <w:sz w:val="24"/>
          <w:szCs w:val="24"/>
        </w:rPr>
        <w:t>as</w:t>
      </w:r>
      <w:r w:rsidRPr="00D50677">
        <w:rPr>
          <w:rFonts w:ascii="Times New Roman" w:hAnsi="Times New Roman"/>
          <w:sz w:val="24"/>
          <w:szCs w:val="24"/>
        </w:rPr>
        <w:t xml:space="preserve"> ir </w:t>
      </w:r>
      <w:r>
        <w:rPr>
          <w:rFonts w:ascii="Times New Roman" w:hAnsi="Times New Roman"/>
          <w:sz w:val="24"/>
          <w:szCs w:val="24"/>
        </w:rPr>
        <w:t xml:space="preserve">sąlygų ugdymo kokybei gerinimas. Koncepcijos </w:t>
      </w:r>
      <w:r w:rsidRPr="00CD6C4C">
        <w:rPr>
          <w:rFonts w:ascii="Times New Roman" w:hAnsi="Times New Roman"/>
          <w:sz w:val="24"/>
          <w:szCs w:val="24"/>
        </w:rPr>
        <w:t>uždaviniai</w:t>
      </w:r>
      <w:r>
        <w:rPr>
          <w:rFonts w:ascii="Times New Roman" w:hAnsi="Times New Roman"/>
          <w:sz w:val="24"/>
          <w:szCs w:val="24"/>
        </w:rPr>
        <w:t xml:space="preserve"> buvo šie</w:t>
      </w:r>
      <w:r w:rsidRPr="00CD6C4C">
        <w:rPr>
          <w:rFonts w:ascii="Times New Roman" w:hAnsi="Times New Roman"/>
          <w:sz w:val="24"/>
          <w:szCs w:val="24"/>
        </w:rPr>
        <w:t>:</w:t>
      </w:r>
    </w:p>
    <w:p w14:paraId="3B11EF06" w14:textId="77777777" w:rsidR="004D57B7" w:rsidRPr="004A6A8D" w:rsidRDefault="004D57B7" w:rsidP="004D57B7">
      <w:pPr>
        <w:pStyle w:val="Sraopastraipa"/>
        <w:numPr>
          <w:ilvl w:val="0"/>
          <w:numId w:val="10"/>
        </w:numPr>
        <w:tabs>
          <w:tab w:val="left" w:pos="1701"/>
        </w:tabs>
        <w:suppressAutoHyphens w:val="0"/>
        <w:autoSpaceDN/>
        <w:spacing w:after="0"/>
        <w:ind w:left="0" w:firstLine="1418"/>
        <w:contextualSpacing/>
        <w:jc w:val="both"/>
        <w:textAlignment w:val="auto"/>
        <w:rPr>
          <w:rFonts w:ascii="Times New Roman" w:hAnsi="Times New Roman"/>
          <w:sz w:val="23"/>
          <w:szCs w:val="23"/>
        </w:rPr>
      </w:pPr>
      <w:r w:rsidRPr="004A6A8D">
        <w:rPr>
          <w:rFonts w:ascii="Times New Roman" w:hAnsi="Times New Roman"/>
          <w:sz w:val="23"/>
          <w:szCs w:val="23"/>
        </w:rPr>
        <w:t>sudaryti geresnes sąlygas paslaugų kokybei sutelkiant ir aprūpinant ugdymo procesą reikiama infrastruktūra, žmogiškaisiais ir kitais būtinais ištekliais;</w:t>
      </w:r>
    </w:p>
    <w:p w14:paraId="3A0B9D49" w14:textId="77777777" w:rsidR="004D57B7" w:rsidRPr="004A6A8D" w:rsidRDefault="004D57B7" w:rsidP="004D57B7">
      <w:pPr>
        <w:pStyle w:val="Sraopastraipa"/>
        <w:numPr>
          <w:ilvl w:val="0"/>
          <w:numId w:val="10"/>
        </w:numPr>
        <w:tabs>
          <w:tab w:val="left" w:pos="1701"/>
        </w:tabs>
        <w:suppressAutoHyphens w:val="0"/>
        <w:autoSpaceDN/>
        <w:spacing w:after="0"/>
        <w:ind w:left="0" w:firstLine="1418"/>
        <w:contextualSpacing/>
        <w:jc w:val="both"/>
        <w:textAlignment w:val="auto"/>
        <w:rPr>
          <w:rFonts w:ascii="Times New Roman" w:hAnsi="Times New Roman"/>
          <w:sz w:val="23"/>
          <w:szCs w:val="23"/>
        </w:rPr>
      </w:pPr>
      <w:r w:rsidRPr="004A6A8D">
        <w:rPr>
          <w:rFonts w:ascii="Times New Roman" w:hAnsi="Times New Roman"/>
          <w:sz w:val="23"/>
          <w:szCs w:val="23"/>
        </w:rPr>
        <w:t xml:space="preserve">per paslaugų pasiūlos įvairovę ir organizavimo lankstumą sudaryti optimalias sąlygas kiekvienam vaikui pagal savo galimybes pasirinkti, siekti </w:t>
      </w:r>
      <w:proofErr w:type="spellStart"/>
      <w:r w:rsidRPr="004A6A8D">
        <w:rPr>
          <w:rFonts w:ascii="Times New Roman" w:hAnsi="Times New Roman"/>
          <w:sz w:val="23"/>
          <w:szCs w:val="23"/>
        </w:rPr>
        <w:t>ūgties</w:t>
      </w:r>
      <w:proofErr w:type="spellEnd"/>
      <w:r w:rsidRPr="004A6A8D">
        <w:rPr>
          <w:rFonts w:ascii="Times New Roman" w:hAnsi="Times New Roman"/>
          <w:sz w:val="23"/>
          <w:szCs w:val="23"/>
        </w:rPr>
        <w:t xml:space="preserve"> ir patirti sėkmę;</w:t>
      </w:r>
    </w:p>
    <w:p w14:paraId="6A9DC6C5" w14:textId="77777777" w:rsidR="004D57B7" w:rsidRPr="004A6A8D" w:rsidRDefault="004D57B7" w:rsidP="004D57B7">
      <w:pPr>
        <w:pStyle w:val="Sraopastraipa"/>
        <w:numPr>
          <w:ilvl w:val="0"/>
          <w:numId w:val="10"/>
        </w:numPr>
        <w:tabs>
          <w:tab w:val="left" w:pos="1701"/>
        </w:tabs>
        <w:suppressAutoHyphens w:val="0"/>
        <w:autoSpaceDN/>
        <w:spacing w:after="0"/>
        <w:ind w:left="0" w:firstLine="1418"/>
        <w:contextualSpacing/>
        <w:jc w:val="both"/>
        <w:textAlignment w:val="auto"/>
        <w:rPr>
          <w:rFonts w:ascii="Times New Roman" w:hAnsi="Times New Roman"/>
          <w:sz w:val="23"/>
          <w:szCs w:val="23"/>
        </w:rPr>
      </w:pPr>
      <w:r w:rsidRPr="004A6A8D">
        <w:rPr>
          <w:rFonts w:ascii="Times New Roman" w:hAnsi="Times New Roman"/>
          <w:sz w:val="23"/>
          <w:szCs w:val="23"/>
        </w:rPr>
        <w:lastRenderedPageBreak/>
        <w:t>išgryninti ir atskirti švietimo, socialines bei kultūros paslaugas, teikiamas savivaldybės įstaigose;</w:t>
      </w:r>
    </w:p>
    <w:p w14:paraId="2EA7B455" w14:textId="77777777" w:rsidR="004D57B7" w:rsidRPr="004A6A8D" w:rsidRDefault="004D57B7" w:rsidP="004D57B7">
      <w:pPr>
        <w:pStyle w:val="Sraopastraipa"/>
        <w:numPr>
          <w:ilvl w:val="0"/>
          <w:numId w:val="10"/>
        </w:numPr>
        <w:tabs>
          <w:tab w:val="left" w:pos="1701"/>
        </w:tabs>
        <w:suppressAutoHyphens w:val="0"/>
        <w:autoSpaceDN/>
        <w:spacing w:after="0"/>
        <w:ind w:left="0" w:firstLine="1418"/>
        <w:contextualSpacing/>
        <w:jc w:val="both"/>
        <w:textAlignment w:val="auto"/>
        <w:rPr>
          <w:rFonts w:ascii="Times New Roman" w:hAnsi="Times New Roman"/>
          <w:sz w:val="23"/>
          <w:szCs w:val="23"/>
        </w:rPr>
      </w:pPr>
      <w:r w:rsidRPr="004A6A8D">
        <w:rPr>
          <w:rFonts w:ascii="Times New Roman" w:hAnsi="Times New Roman"/>
          <w:sz w:val="23"/>
          <w:szCs w:val="23"/>
        </w:rPr>
        <w:t xml:space="preserve">optimizuoti keliose savivaldybės neformaliojo švietimo įstaigose visiškai ar iš dalies besidubliuojančias ugdymo programas išsaugant paslaugų įvairovę ir racionaliai planuojant bei panaudojant turimus išteklius.  </w:t>
      </w:r>
    </w:p>
    <w:p w14:paraId="340AD839" w14:textId="6B054562" w:rsidR="004D57B7" w:rsidRPr="004D57B7" w:rsidRDefault="004D57B7" w:rsidP="004D57B7">
      <w:pPr>
        <w:tabs>
          <w:tab w:val="left" w:pos="1701"/>
        </w:tabs>
        <w:suppressAutoHyphens w:val="0"/>
        <w:autoSpaceDN/>
        <w:spacing w:after="0"/>
        <w:contextualSpacing/>
        <w:jc w:val="both"/>
        <w:textAlignment w:val="auto"/>
        <w:rPr>
          <w:rFonts w:ascii="Times New Roman" w:hAnsi="Times New Roman"/>
          <w:sz w:val="24"/>
          <w:szCs w:val="24"/>
        </w:rPr>
      </w:pPr>
      <w:r>
        <w:rPr>
          <w:rFonts w:ascii="Times New Roman" w:eastAsia="Times New Roman" w:hAnsi="Times New Roman"/>
          <w:sz w:val="24"/>
          <w:szCs w:val="24"/>
          <w:lang w:eastAsia="lt-LT"/>
        </w:rPr>
        <w:tab/>
      </w:r>
      <w:r>
        <w:rPr>
          <w:rFonts w:ascii="Times New Roman" w:hAnsi="Times New Roman"/>
          <w:color w:val="000000" w:themeColor="text1"/>
          <w:sz w:val="24"/>
          <w:szCs w:val="24"/>
        </w:rPr>
        <w:t>Vieni iš pagrindinių Koncepcijos rezultatų:</w:t>
      </w:r>
      <w:r w:rsidRPr="004D57B7">
        <w:rPr>
          <w:rFonts w:ascii="Times New Roman" w:eastAsia="Times New Roman" w:hAnsi="Times New Roman"/>
          <w:color w:val="000000" w:themeColor="text1"/>
          <w:sz w:val="24"/>
          <w:szCs w:val="24"/>
          <w:lang w:eastAsia="lt-LT"/>
        </w:rPr>
        <w:t xml:space="preserve"> dvi biudžetinės įstaigos reorganizuotos į vieną, viena biudžetinė pertvarkyta į viešąją įstaigą bei įsteigta nauja viešoji įstaiga. Šiuo metu (Koncepcijos įgyvendinimo kontekste) Visagine veikia šios neformaliojo vaikų ir jaunimo švietimo įstaigos: biudžetinė įstaiga Visagino kūrybos ir menų akademija, VšĮ Visagino sporto ir rekreacijos centras, VšĮ Visagino edukacijų centras. </w:t>
      </w:r>
      <w:r w:rsidR="004A6A8D">
        <w:rPr>
          <w:rFonts w:ascii="Times New Roman" w:eastAsia="Times New Roman" w:hAnsi="Times New Roman"/>
          <w:color w:val="000000" w:themeColor="text1"/>
          <w:sz w:val="24"/>
          <w:szCs w:val="24"/>
          <w:lang w:eastAsia="lt-LT"/>
        </w:rPr>
        <w:t xml:space="preserve">Taip pat </w:t>
      </w:r>
      <w:r w:rsidR="002B62E8" w:rsidRPr="004D57B7">
        <w:rPr>
          <w:rFonts w:ascii="Times New Roman" w:eastAsia="Times New Roman" w:hAnsi="Times New Roman"/>
          <w:color w:val="000000" w:themeColor="text1"/>
          <w:sz w:val="24"/>
          <w:szCs w:val="24"/>
          <w:lang w:eastAsia="lt-LT"/>
        </w:rPr>
        <w:t>(</w:t>
      </w:r>
      <w:r w:rsidR="002B62E8">
        <w:rPr>
          <w:rFonts w:ascii="Times New Roman" w:eastAsia="Times New Roman" w:hAnsi="Times New Roman"/>
          <w:color w:val="000000" w:themeColor="text1"/>
          <w:sz w:val="24"/>
          <w:szCs w:val="24"/>
          <w:lang w:eastAsia="lt-LT"/>
        </w:rPr>
        <w:t xml:space="preserve">ne </w:t>
      </w:r>
      <w:r w:rsidR="002B62E8" w:rsidRPr="004D57B7">
        <w:rPr>
          <w:rFonts w:ascii="Times New Roman" w:eastAsia="Times New Roman" w:hAnsi="Times New Roman"/>
          <w:color w:val="000000" w:themeColor="text1"/>
          <w:sz w:val="24"/>
          <w:szCs w:val="24"/>
          <w:lang w:eastAsia="lt-LT"/>
        </w:rPr>
        <w:t xml:space="preserve">Koncepcijos įgyvendinimo kontekste) </w:t>
      </w:r>
      <w:r w:rsidR="004A6A8D">
        <w:rPr>
          <w:rFonts w:ascii="Times New Roman" w:eastAsia="Times New Roman" w:hAnsi="Times New Roman"/>
          <w:color w:val="000000" w:themeColor="text1"/>
          <w:sz w:val="24"/>
          <w:szCs w:val="24"/>
          <w:lang w:eastAsia="lt-LT"/>
        </w:rPr>
        <w:t xml:space="preserve">buvo įsteigtos trys sportinio rengimo viešosios įstaigos: </w:t>
      </w:r>
      <w:r w:rsidR="004A6A8D" w:rsidRPr="007E78B3">
        <w:rPr>
          <w:rFonts w:ascii="Times New Roman" w:hAnsi="Times New Roman"/>
          <w:sz w:val="24"/>
          <w:szCs w:val="24"/>
        </w:rPr>
        <w:t>Visagino krepšinio mokykl</w:t>
      </w:r>
      <w:r w:rsidR="004A6A8D">
        <w:rPr>
          <w:rFonts w:ascii="Times New Roman" w:hAnsi="Times New Roman"/>
          <w:sz w:val="24"/>
          <w:szCs w:val="24"/>
        </w:rPr>
        <w:t xml:space="preserve">a, </w:t>
      </w:r>
      <w:r w:rsidR="004A6A8D" w:rsidRPr="007E78B3">
        <w:rPr>
          <w:rFonts w:ascii="Times New Roman" w:hAnsi="Times New Roman"/>
          <w:sz w:val="24"/>
          <w:szCs w:val="24"/>
        </w:rPr>
        <w:t>Visagino futbolo centr</w:t>
      </w:r>
      <w:r w:rsidR="004A6A8D">
        <w:rPr>
          <w:rFonts w:ascii="Times New Roman" w:hAnsi="Times New Roman"/>
          <w:sz w:val="24"/>
          <w:szCs w:val="24"/>
        </w:rPr>
        <w:t xml:space="preserve">as ir Visagino graikų-romėnų imtynių centras. </w:t>
      </w:r>
      <w:r w:rsidRPr="004D57B7">
        <w:rPr>
          <w:rFonts w:ascii="Times New Roman" w:eastAsia="Times New Roman" w:hAnsi="Times New Roman"/>
          <w:color w:val="000000" w:themeColor="text1"/>
          <w:sz w:val="24"/>
          <w:szCs w:val="24"/>
          <w:lang w:eastAsia="lt-LT"/>
        </w:rPr>
        <w:t xml:space="preserve">Šias įstaigas vidutiniškai per metus lanko apie 60-65 proc. mokinių (nuo bendrojo ugdymo mokyklų mokinių skaičiaus). Įstaigose sukurtos ugdymosi aplinkos, aprūpinamos moderniomis technologijomis ir šiuolaikiškomis priemonėmis, dirba profesionalūs pedagogai. </w:t>
      </w:r>
    </w:p>
    <w:p w14:paraId="4951750A" w14:textId="77777777" w:rsidR="004D57B7" w:rsidRPr="004A6A8D" w:rsidRDefault="004D57B7" w:rsidP="004D57B7">
      <w:pPr>
        <w:spacing w:after="0"/>
        <w:mirrorIndents/>
        <w:jc w:val="both"/>
        <w:rPr>
          <w:rFonts w:ascii="Times New Roman" w:eastAsia="Times New Roman" w:hAnsi="Times New Roman"/>
          <w:color w:val="000000" w:themeColor="text1"/>
          <w:sz w:val="6"/>
          <w:szCs w:val="6"/>
          <w:lang w:eastAsia="lt-LT"/>
        </w:rPr>
      </w:pPr>
    </w:p>
    <w:p w14:paraId="2EA22CEE" w14:textId="77777777" w:rsidR="0051641E" w:rsidRPr="0051641E" w:rsidRDefault="0051641E" w:rsidP="0051641E">
      <w:pPr>
        <w:spacing w:line="276" w:lineRule="auto"/>
        <w:jc w:val="center"/>
        <w:rPr>
          <w:rFonts w:ascii="Times New Roman" w:eastAsiaTheme="minorHAnsi" w:hAnsi="Times New Roman"/>
          <w:i/>
          <w:iCs/>
          <w:color w:val="000000" w:themeColor="text1"/>
          <w:sz w:val="20"/>
        </w:rPr>
      </w:pPr>
      <w:r w:rsidRPr="0051641E">
        <w:rPr>
          <w:rFonts w:ascii="Times New Roman" w:eastAsiaTheme="minorHAnsi" w:hAnsi="Times New Roman"/>
          <w:i/>
          <w:iCs/>
          <w:color w:val="000000" w:themeColor="text1"/>
          <w:sz w:val="20"/>
        </w:rPr>
        <w:t>Mokinių skaičius neformaliojo švietimo ir sportinio rengimo įstaigose</w:t>
      </w:r>
    </w:p>
    <w:tbl>
      <w:tblPr>
        <w:tblStyle w:val="Lentelstinklelis4"/>
        <w:tblW w:w="0" w:type="auto"/>
        <w:jc w:val="center"/>
        <w:tblLook w:val="04A0" w:firstRow="1" w:lastRow="0" w:firstColumn="1" w:lastColumn="0" w:noHBand="0" w:noVBand="1"/>
      </w:tblPr>
      <w:tblGrid>
        <w:gridCol w:w="4854"/>
        <w:gridCol w:w="1105"/>
        <w:gridCol w:w="981"/>
        <w:gridCol w:w="1105"/>
        <w:gridCol w:w="971"/>
      </w:tblGrid>
      <w:tr w:rsidR="0051641E" w:rsidRPr="0051641E" w14:paraId="4A97AF3C" w14:textId="77777777" w:rsidTr="005125C8">
        <w:trPr>
          <w:trHeight w:val="284"/>
          <w:jc w:val="center"/>
        </w:trPr>
        <w:tc>
          <w:tcPr>
            <w:tcW w:w="4854" w:type="dxa"/>
            <w:vMerge w:val="restart"/>
          </w:tcPr>
          <w:p w14:paraId="1EA26028" w14:textId="77777777" w:rsidR="0051641E" w:rsidRPr="0051641E" w:rsidRDefault="0051641E" w:rsidP="005125C8">
            <w:pPr>
              <w:spacing w:line="276" w:lineRule="auto"/>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Įstaigos pavadinimas</w:t>
            </w:r>
          </w:p>
        </w:tc>
        <w:tc>
          <w:tcPr>
            <w:tcW w:w="4162" w:type="dxa"/>
            <w:gridSpan w:val="4"/>
          </w:tcPr>
          <w:p w14:paraId="564FB320" w14:textId="77777777" w:rsidR="0051641E" w:rsidRPr="0051641E" w:rsidRDefault="0051641E" w:rsidP="005125C8">
            <w:pPr>
              <w:spacing w:line="276" w:lineRule="auto"/>
              <w:jc w:val="center"/>
              <w:rPr>
                <w:rFonts w:ascii="Times New Roman" w:hAnsi="Times New Roman" w:cs="Times New Roman"/>
                <w:b/>
                <w:bCs/>
                <w:color w:val="000000" w:themeColor="text1"/>
                <w:sz w:val="20"/>
                <w:szCs w:val="20"/>
              </w:rPr>
            </w:pPr>
            <w:r w:rsidRPr="0051641E">
              <w:rPr>
                <w:rFonts w:ascii="Times New Roman" w:hAnsi="Times New Roman" w:cs="Times New Roman"/>
                <w:b/>
                <w:bCs/>
                <w:color w:val="000000" w:themeColor="text1"/>
                <w:sz w:val="20"/>
                <w:szCs w:val="20"/>
              </w:rPr>
              <w:t>Mokinių skaičius ( spalio 1 d. duomenimis)</w:t>
            </w:r>
          </w:p>
        </w:tc>
      </w:tr>
      <w:tr w:rsidR="0051641E" w:rsidRPr="0051641E" w14:paraId="689655A8" w14:textId="77777777" w:rsidTr="004A6A8D">
        <w:trPr>
          <w:trHeight w:val="197"/>
          <w:jc w:val="center"/>
        </w:trPr>
        <w:tc>
          <w:tcPr>
            <w:tcW w:w="4854" w:type="dxa"/>
            <w:vMerge/>
          </w:tcPr>
          <w:p w14:paraId="382A7E1E" w14:textId="77777777" w:rsidR="0051641E" w:rsidRPr="0051641E" w:rsidRDefault="0051641E" w:rsidP="005125C8">
            <w:pPr>
              <w:spacing w:line="276" w:lineRule="auto"/>
              <w:rPr>
                <w:rFonts w:ascii="Times New Roman" w:hAnsi="Times New Roman" w:cs="Times New Roman"/>
                <w:color w:val="000000" w:themeColor="text1"/>
                <w:sz w:val="20"/>
                <w:szCs w:val="20"/>
              </w:rPr>
            </w:pPr>
          </w:p>
        </w:tc>
        <w:tc>
          <w:tcPr>
            <w:tcW w:w="1105" w:type="dxa"/>
          </w:tcPr>
          <w:p w14:paraId="51351F43" w14:textId="77777777" w:rsidR="0051641E" w:rsidRPr="0051641E" w:rsidRDefault="0051641E" w:rsidP="005125C8">
            <w:pPr>
              <w:spacing w:line="276" w:lineRule="auto"/>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2022 m.</w:t>
            </w:r>
          </w:p>
        </w:tc>
        <w:tc>
          <w:tcPr>
            <w:tcW w:w="981" w:type="dxa"/>
          </w:tcPr>
          <w:p w14:paraId="7DFD296C" w14:textId="77777777" w:rsidR="0051641E" w:rsidRPr="0051641E" w:rsidRDefault="0051641E" w:rsidP="005125C8">
            <w:pPr>
              <w:spacing w:line="276" w:lineRule="auto"/>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2021 m.</w:t>
            </w:r>
          </w:p>
        </w:tc>
        <w:tc>
          <w:tcPr>
            <w:tcW w:w="1105" w:type="dxa"/>
          </w:tcPr>
          <w:p w14:paraId="742B1D80" w14:textId="77777777" w:rsidR="0051641E" w:rsidRPr="0051641E" w:rsidRDefault="0051641E" w:rsidP="005125C8">
            <w:pPr>
              <w:spacing w:line="276" w:lineRule="auto"/>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2020 m.</w:t>
            </w:r>
          </w:p>
        </w:tc>
        <w:tc>
          <w:tcPr>
            <w:tcW w:w="971" w:type="dxa"/>
          </w:tcPr>
          <w:p w14:paraId="3517AEB6" w14:textId="77777777" w:rsidR="0051641E" w:rsidRPr="0051641E" w:rsidRDefault="0051641E" w:rsidP="005125C8">
            <w:pPr>
              <w:spacing w:line="276" w:lineRule="auto"/>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 xml:space="preserve">2019 m. </w:t>
            </w:r>
          </w:p>
        </w:tc>
      </w:tr>
      <w:tr w:rsidR="0051641E" w:rsidRPr="0051641E" w14:paraId="004E7C8F" w14:textId="77777777" w:rsidTr="005125C8">
        <w:trPr>
          <w:trHeight w:val="284"/>
          <w:jc w:val="center"/>
        </w:trPr>
        <w:tc>
          <w:tcPr>
            <w:tcW w:w="4854" w:type="dxa"/>
          </w:tcPr>
          <w:p w14:paraId="6A60EA31" w14:textId="77777777" w:rsidR="0051641E" w:rsidRPr="0051641E" w:rsidRDefault="0051641E" w:rsidP="005125C8">
            <w:pPr>
              <w:spacing w:line="276" w:lineRule="auto"/>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Visagino kūrybos ir menų akademija</w:t>
            </w:r>
          </w:p>
        </w:tc>
        <w:tc>
          <w:tcPr>
            <w:tcW w:w="1105" w:type="dxa"/>
          </w:tcPr>
          <w:p w14:paraId="230543AD"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770</w:t>
            </w:r>
          </w:p>
        </w:tc>
        <w:tc>
          <w:tcPr>
            <w:tcW w:w="981" w:type="dxa"/>
          </w:tcPr>
          <w:p w14:paraId="1C021094"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802</w:t>
            </w:r>
          </w:p>
        </w:tc>
        <w:tc>
          <w:tcPr>
            <w:tcW w:w="1105" w:type="dxa"/>
          </w:tcPr>
          <w:p w14:paraId="1642B13F"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931</w:t>
            </w:r>
          </w:p>
        </w:tc>
        <w:tc>
          <w:tcPr>
            <w:tcW w:w="971" w:type="dxa"/>
            <w:shd w:val="clear" w:color="auto" w:fill="D9D9D9" w:themeFill="background1" w:themeFillShade="D9"/>
          </w:tcPr>
          <w:p w14:paraId="17966933"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x</w:t>
            </w:r>
          </w:p>
        </w:tc>
      </w:tr>
      <w:tr w:rsidR="0051641E" w:rsidRPr="0051641E" w14:paraId="4D52B359" w14:textId="77777777" w:rsidTr="005125C8">
        <w:trPr>
          <w:trHeight w:val="284"/>
          <w:jc w:val="center"/>
        </w:trPr>
        <w:tc>
          <w:tcPr>
            <w:tcW w:w="4854" w:type="dxa"/>
          </w:tcPr>
          <w:p w14:paraId="5E0D21CF" w14:textId="77777777" w:rsidR="0051641E" w:rsidRPr="0051641E" w:rsidRDefault="0051641E" w:rsidP="005125C8">
            <w:pPr>
              <w:spacing w:line="276" w:lineRule="auto"/>
              <w:rPr>
                <w:rFonts w:ascii="Times New Roman" w:hAnsi="Times New Roman" w:cs="Times New Roman"/>
                <w:i/>
                <w:iCs/>
                <w:color w:val="000000" w:themeColor="text1"/>
                <w:sz w:val="20"/>
                <w:szCs w:val="20"/>
              </w:rPr>
            </w:pPr>
            <w:r w:rsidRPr="0051641E">
              <w:rPr>
                <w:rFonts w:ascii="Times New Roman" w:hAnsi="Times New Roman" w:cs="Times New Roman"/>
                <w:i/>
                <w:iCs/>
                <w:color w:val="000000" w:themeColor="text1"/>
                <w:sz w:val="20"/>
                <w:szCs w:val="20"/>
              </w:rPr>
              <w:t>Visagino Česlovo Sasnausko menų mokykla</w:t>
            </w:r>
          </w:p>
        </w:tc>
        <w:tc>
          <w:tcPr>
            <w:tcW w:w="1105" w:type="dxa"/>
            <w:shd w:val="clear" w:color="auto" w:fill="D9D9D9" w:themeFill="background1" w:themeFillShade="D9"/>
          </w:tcPr>
          <w:p w14:paraId="38D6F451"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x</w:t>
            </w:r>
          </w:p>
        </w:tc>
        <w:tc>
          <w:tcPr>
            <w:tcW w:w="981" w:type="dxa"/>
            <w:shd w:val="clear" w:color="auto" w:fill="D9D9D9" w:themeFill="background1" w:themeFillShade="D9"/>
          </w:tcPr>
          <w:p w14:paraId="2967A1CA"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x</w:t>
            </w:r>
          </w:p>
        </w:tc>
        <w:tc>
          <w:tcPr>
            <w:tcW w:w="1105" w:type="dxa"/>
            <w:shd w:val="clear" w:color="auto" w:fill="D9D9D9" w:themeFill="background1" w:themeFillShade="D9"/>
          </w:tcPr>
          <w:p w14:paraId="07B69E79"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x</w:t>
            </w:r>
          </w:p>
        </w:tc>
        <w:tc>
          <w:tcPr>
            <w:tcW w:w="971" w:type="dxa"/>
          </w:tcPr>
          <w:p w14:paraId="03EA4481"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406</w:t>
            </w:r>
          </w:p>
        </w:tc>
      </w:tr>
      <w:tr w:rsidR="0051641E" w:rsidRPr="0051641E" w14:paraId="70B35A68" w14:textId="77777777" w:rsidTr="005125C8">
        <w:trPr>
          <w:trHeight w:val="284"/>
          <w:jc w:val="center"/>
        </w:trPr>
        <w:tc>
          <w:tcPr>
            <w:tcW w:w="4854" w:type="dxa"/>
          </w:tcPr>
          <w:p w14:paraId="78B736CB" w14:textId="77777777" w:rsidR="0051641E" w:rsidRPr="0051641E" w:rsidRDefault="0051641E" w:rsidP="005125C8">
            <w:pPr>
              <w:spacing w:line="276" w:lineRule="auto"/>
              <w:rPr>
                <w:rFonts w:ascii="Times New Roman" w:hAnsi="Times New Roman" w:cs="Times New Roman"/>
                <w:i/>
                <w:iCs/>
                <w:color w:val="000000" w:themeColor="text1"/>
                <w:sz w:val="20"/>
                <w:szCs w:val="20"/>
              </w:rPr>
            </w:pPr>
            <w:r w:rsidRPr="0051641E">
              <w:rPr>
                <w:rFonts w:ascii="Times New Roman" w:hAnsi="Times New Roman" w:cs="Times New Roman"/>
                <w:i/>
                <w:iCs/>
                <w:color w:val="000000" w:themeColor="text1"/>
                <w:sz w:val="20"/>
                <w:szCs w:val="20"/>
              </w:rPr>
              <w:t>Visagino kūrybos namai</w:t>
            </w:r>
          </w:p>
        </w:tc>
        <w:tc>
          <w:tcPr>
            <w:tcW w:w="1105" w:type="dxa"/>
            <w:shd w:val="clear" w:color="auto" w:fill="D9D9D9" w:themeFill="background1" w:themeFillShade="D9"/>
          </w:tcPr>
          <w:p w14:paraId="27BE054E"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x</w:t>
            </w:r>
          </w:p>
        </w:tc>
        <w:tc>
          <w:tcPr>
            <w:tcW w:w="981" w:type="dxa"/>
            <w:shd w:val="clear" w:color="auto" w:fill="D9D9D9" w:themeFill="background1" w:themeFillShade="D9"/>
          </w:tcPr>
          <w:p w14:paraId="3FDE490B"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x</w:t>
            </w:r>
          </w:p>
        </w:tc>
        <w:tc>
          <w:tcPr>
            <w:tcW w:w="1105" w:type="dxa"/>
            <w:shd w:val="clear" w:color="auto" w:fill="D9D9D9" w:themeFill="background1" w:themeFillShade="D9"/>
          </w:tcPr>
          <w:p w14:paraId="4DA4FE51"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x</w:t>
            </w:r>
          </w:p>
        </w:tc>
        <w:tc>
          <w:tcPr>
            <w:tcW w:w="971" w:type="dxa"/>
          </w:tcPr>
          <w:p w14:paraId="4DBD42AA"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954</w:t>
            </w:r>
          </w:p>
        </w:tc>
      </w:tr>
      <w:tr w:rsidR="0051641E" w:rsidRPr="0051641E" w14:paraId="565EFDEA" w14:textId="77777777" w:rsidTr="005125C8">
        <w:trPr>
          <w:trHeight w:val="284"/>
          <w:jc w:val="center"/>
        </w:trPr>
        <w:tc>
          <w:tcPr>
            <w:tcW w:w="4854" w:type="dxa"/>
          </w:tcPr>
          <w:p w14:paraId="2BA04224" w14:textId="77777777" w:rsidR="0051641E" w:rsidRPr="0051641E" w:rsidRDefault="0051641E" w:rsidP="005125C8">
            <w:pPr>
              <w:spacing w:line="276" w:lineRule="auto"/>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Viešoji įstaiga Visagino edukacijų centras</w:t>
            </w:r>
          </w:p>
        </w:tc>
        <w:tc>
          <w:tcPr>
            <w:tcW w:w="1105" w:type="dxa"/>
          </w:tcPr>
          <w:p w14:paraId="3E162A62"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328</w:t>
            </w:r>
          </w:p>
        </w:tc>
        <w:tc>
          <w:tcPr>
            <w:tcW w:w="981" w:type="dxa"/>
          </w:tcPr>
          <w:p w14:paraId="7364BA21"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287</w:t>
            </w:r>
          </w:p>
        </w:tc>
        <w:tc>
          <w:tcPr>
            <w:tcW w:w="1105" w:type="dxa"/>
          </w:tcPr>
          <w:p w14:paraId="7A457D98"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393</w:t>
            </w:r>
          </w:p>
        </w:tc>
        <w:tc>
          <w:tcPr>
            <w:tcW w:w="971" w:type="dxa"/>
            <w:shd w:val="clear" w:color="auto" w:fill="D9D9D9" w:themeFill="background1" w:themeFillShade="D9"/>
          </w:tcPr>
          <w:p w14:paraId="56F028ED"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x</w:t>
            </w:r>
          </w:p>
        </w:tc>
      </w:tr>
      <w:tr w:rsidR="0051641E" w:rsidRPr="0051641E" w14:paraId="458AAE1C" w14:textId="77777777" w:rsidTr="005125C8">
        <w:trPr>
          <w:trHeight w:val="284"/>
          <w:jc w:val="center"/>
        </w:trPr>
        <w:tc>
          <w:tcPr>
            <w:tcW w:w="4854" w:type="dxa"/>
          </w:tcPr>
          <w:p w14:paraId="153FD07A" w14:textId="77777777" w:rsidR="0051641E" w:rsidRPr="0051641E" w:rsidRDefault="0051641E" w:rsidP="005125C8">
            <w:pPr>
              <w:spacing w:line="276" w:lineRule="auto"/>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Viešoji įstaiga Visagino sporto ir rekreacijos centras</w:t>
            </w:r>
          </w:p>
        </w:tc>
        <w:tc>
          <w:tcPr>
            <w:tcW w:w="1105" w:type="dxa"/>
          </w:tcPr>
          <w:p w14:paraId="4C2DA353"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574</w:t>
            </w:r>
          </w:p>
        </w:tc>
        <w:tc>
          <w:tcPr>
            <w:tcW w:w="981" w:type="dxa"/>
          </w:tcPr>
          <w:p w14:paraId="0DDF7A2D"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485</w:t>
            </w:r>
          </w:p>
        </w:tc>
        <w:tc>
          <w:tcPr>
            <w:tcW w:w="1105" w:type="dxa"/>
          </w:tcPr>
          <w:p w14:paraId="515ECDB7"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711</w:t>
            </w:r>
          </w:p>
        </w:tc>
        <w:tc>
          <w:tcPr>
            <w:tcW w:w="971" w:type="dxa"/>
            <w:shd w:val="clear" w:color="auto" w:fill="D9D9D9" w:themeFill="background1" w:themeFillShade="D9"/>
          </w:tcPr>
          <w:p w14:paraId="3D06B641"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x</w:t>
            </w:r>
          </w:p>
        </w:tc>
      </w:tr>
      <w:tr w:rsidR="0051641E" w:rsidRPr="0051641E" w14:paraId="446BC1B7" w14:textId="77777777" w:rsidTr="005125C8">
        <w:trPr>
          <w:trHeight w:val="284"/>
          <w:jc w:val="center"/>
        </w:trPr>
        <w:tc>
          <w:tcPr>
            <w:tcW w:w="4854" w:type="dxa"/>
          </w:tcPr>
          <w:p w14:paraId="7446417C" w14:textId="77777777" w:rsidR="0051641E" w:rsidRPr="0051641E" w:rsidRDefault="0051641E" w:rsidP="005125C8">
            <w:pPr>
              <w:spacing w:line="276" w:lineRule="auto"/>
              <w:rPr>
                <w:rFonts w:ascii="Times New Roman" w:hAnsi="Times New Roman" w:cs="Times New Roman"/>
                <w:i/>
                <w:iCs/>
                <w:color w:val="000000" w:themeColor="text1"/>
                <w:sz w:val="20"/>
                <w:szCs w:val="20"/>
              </w:rPr>
            </w:pPr>
            <w:r w:rsidRPr="0051641E">
              <w:rPr>
                <w:rFonts w:ascii="Times New Roman" w:hAnsi="Times New Roman" w:cs="Times New Roman"/>
                <w:i/>
                <w:iCs/>
                <w:color w:val="000000" w:themeColor="text1"/>
                <w:sz w:val="20"/>
                <w:szCs w:val="20"/>
              </w:rPr>
              <w:t>Visagino sporto centras</w:t>
            </w:r>
          </w:p>
        </w:tc>
        <w:tc>
          <w:tcPr>
            <w:tcW w:w="1105" w:type="dxa"/>
            <w:shd w:val="clear" w:color="auto" w:fill="D9D9D9" w:themeFill="background1" w:themeFillShade="D9"/>
          </w:tcPr>
          <w:p w14:paraId="464B1FAB"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x</w:t>
            </w:r>
          </w:p>
        </w:tc>
        <w:tc>
          <w:tcPr>
            <w:tcW w:w="981" w:type="dxa"/>
            <w:shd w:val="clear" w:color="auto" w:fill="D9D9D9" w:themeFill="background1" w:themeFillShade="D9"/>
          </w:tcPr>
          <w:p w14:paraId="4B0AB312"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x</w:t>
            </w:r>
          </w:p>
        </w:tc>
        <w:tc>
          <w:tcPr>
            <w:tcW w:w="1105" w:type="dxa"/>
            <w:shd w:val="clear" w:color="auto" w:fill="D9D9D9" w:themeFill="background1" w:themeFillShade="D9"/>
          </w:tcPr>
          <w:p w14:paraId="74848C1B"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x</w:t>
            </w:r>
          </w:p>
        </w:tc>
        <w:tc>
          <w:tcPr>
            <w:tcW w:w="971" w:type="dxa"/>
          </w:tcPr>
          <w:p w14:paraId="1BFFEE75"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698</w:t>
            </w:r>
          </w:p>
        </w:tc>
      </w:tr>
      <w:tr w:rsidR="0051641E" w:rsidRPr="0051641E" w14:paraId="50B20A23" w14:textId="77777777" w:rsidTr="005125C8">
        <w:trPr>
          <w:trHeight w:val="284"/>
          <w:jc w:val="center"/>
        </w:trPr>
        <w:tc>
          <w:tcPr>
            <w:tcW w:w="4854" w:type="dxa"/>
          </w:tcPr>
          <w:p w14:paraId="74F360B2" w14:textId="77777777" w:rsidR="0051641E" w:rsidRPr="0051641E" w:rsidRDefault="0051641E" w:rsidP="005125C8">
            <w:pPr>
              <w:spacing w:line="276" w:lineRule="auto"/>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Viešoji įstaiga Visagino futbolo centras</w:t>
            </w:r>
          </w:p>
        </w:tc>
        <w:tc>
          <w:tcPr>
            <w:tcW w:w="1105" w:type="dxa"/>
          </w:tcPr>
          <w:p w14:paraId="37D176FD"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169</w:t>
            </w:r>
          </w:p>
        </w:tc>
        <w:tc>
          <w:tcPr>
            <w:tcW w:w="981" w:type="dxa"/>
          </w:tcPr>
          <w:p w14:paraId="79CE9828"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proofErr w:type="spellStart"/>
            <w:r w:rsidRPr="0051641E">
              <w:rPr>
                <w:rFonts w:ascii="Times New Roman" w:hAnsi="Times New Roman" w:cs="Times New Roman"/>
                <w:color w:val="000000" w:themeColor="text1"/>
                <w:sz w:val="20"/>
                <w:szCs w:val="20"/>
              </w:rPr>
              <w:t>n.d</w:t>
            </w:r>
            <w:proofErr w:type="spellEnd"/>
            <w:r w:rsidRPr="0051641E">
              <w:rPr>
                <w:rFonts w:ascii="Times New Roman" w:hAnsi="Times New Roman" w:cs="Times New Roman"/>
                <w:color w:val="000000" w:themeColor="text1"/>
                <w:sz w:val="20"/>
                <w:szCs w:val="20"/>
              </w:rPr>
              <w:t>.</w:t>
            </w:r>
          </w:p>
        </w:tc>
        <w:tc>
          <w:tcPr>
            <w:tcW w:w="1105" w:type="dxa"/>
            <w:shd w:val="clear" w:color="auto" w:fill="D9D9D9" w:themeFill="background1" w:themeFillShade="D9"/>
          </w:tcPr>
          <w:p w14:paraId="05B024FB"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x</w:t>
            </w:r>
          </w:p>
        </w:tc>
        <w:tc>
          <w:tcPr>
            <w:tcW w:w="971" w:type="dxa"/>
            <w:shd w:val="clear" w:color="auto" w:fill="D9D9D9" w:themeFill="background1" w:themeFillShade="D9"/>
          </w:tcPr>
          <w:p w14:paraId="51875AC5"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x</w:t>
            </w:r>
          </w:p>
        </w:tc>
      </w:tr>
      <w:tr w:rsidR="0051641E" w:rsidRPr="0051641E" w14:paraId="03867A0F" w14:textId="77777777" w:rsidTr="005125C8">
        <w:trPr>
          <w:trHeight w:val="284"/>
          <w:jc w:val="center"/>
        </w:trPr>
        <w:tc>
          <w:tcPr>
            <w:tcW w:w="4854" w:type="dxa"/>
          </w:tcPr>
          <w:p w14:paraId="593BC0FF" w14:textId="77777777" w:rsidR="0051641E" w:rsidRPr="0051641E" w:rsidRDefault="0051641E" w:rsidP="005125C8">
            <w:pPr>
              <w:spacing w:line="276" w:lineRule="auto"/>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Viešoji įstaiga Visagino krepšinio mokykla</w:t>
            </w:r>
          </w:p>
        </w:tc>
        <w:tc>
          <w:tcPr>
            <w:tcW w:w="1105" w:type="dxa"/>
          </w:tcPr>
          <w:p w14:paraId="6467E022"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126</w:t>
            </w:r>
          </w:p>
        </w:tc>
        <w:tc>
          <w:tcPr>
            <w:tcW w:w="981" w:type="dxa"/>
          </w:tcPr>
          <w:p w14:paraId="000E6EF8"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81</w:t>
            </w:r>
          </w:p>
        </w:tc>
        <w:tc>
          <w:tcPr>
            <w:tcW w:w="1105" w:type="dxa"/>
            <w:shd w:val="clear" w:color="auto" w:fill="D9D9D9" w:themeFill="background1" w:themeFillShade="D9"/>
          </w:tcPr>
          <w:p w14:paraId="44C3C1D0"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x</w:t>
            </w:r>
          </w:p>
        </w:tc>
        <w:tc>
          <w:tcPr>
            <w:tcW w:w="971" w:type="dxa"/>
            <w:shd w:val="clear" w:color="auto" w:fill="D9D9D9" w:themeFill="background1" w:themeFillShade="D9"/>
          </w:tcPr>
          <w:p w14:paraId="24EF185D"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x</w:t>
            </w:r>
          </w:p>
        </w:tc>
      </w:tr>
      <w:tr w:rsidR="0051641E" w:rsidRPr="0051641E" w14:paraId="1637E146" w14:textId="77777777" w:rsidTr="005125C8">
        <w:trPr>
          <w:trHeight w:val="284"/>
          <w:jc w:val="center"/>
        </w:trPr>
        <w:tc>
          <w:tcPr>
            <w:tcW w:w="4854" w:type="dxa"/>
          </w:tcPr>
          <w:p w14:paraId="590555DC" w14:textId="77777777" w:rsidR="0051641E" w:rsidRPr="0051641E" w:rsidRDefault="0051641E" w:rsidP="005125C8">
            <w:pPr>
              <w:spacing w:line="276" w:lineRule="auto"/>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 xml:space="preserve">Viešoji įstaiga Visagino graikų-romėnų imtynių centras </w:t>
            </w:r>
          </w:p>
        </w:tc>
        <w:tc>
          <w:tcPr>
            <w:tcW w:w="1105" w:type="dxa"/>
          </w:tcPr>
          <w:p w14:paraId="3CBBAC8B"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51</w:t>
            </w:r>
          </w:p>
        </w:tc>
        <w:tc>
          <w:tcPr>
            <w:tcW w:w="981" w:type="dxa"/>
          </w:tcPr>
          <w:p w14:paraId="06D71F40"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proofErr w:type="spellStart"/>
            <w:r w:rsidRPr="0051641E">
              <w:rPr>
                <w:rFonts w:ascii="Times New Roman" w:hAnsi="Times New Roman" w:cs="Times New Roman"/>
                <w:color w:val="000000" w:themeColor="text1"/>
                <w:sz w:val="20"/>
                <w:szCs w:val="20"/>
              </w:rPr>
              <w:t>n.d</w:t>
            </w:r>
            <w:proofErr w:type="spellEnd"/>
            <w:r w:rsidRPr="0051641E">
              <w:rPr>
                <w:rFonts w:ascii="Times New Roman" w:hAnsi="Times New Roman" w:cs="Times New Roman"/>
                <w:color w:val="000000" w:themeColor="text1"/>
                <w:sz w:val="20"/>
                <w:szCs w:val="20"/>
              </w:rPr>
              <w:t xml:space="preserve">. </w:t>
            </w:r>
          </w:p>
        </w:tc>
        <w:tc>
          <w:tcPr>
            <w:tcW w:w="1105" w:type="dxa"/>
            <w:shd w:val="clear" w:color="auto" w:fill="D9D9D9" w:themeFill="background1" w:themeFillShade="D9"/>
          </w:tcPr>
          <w:p w14:paraId="05D68A0F"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x</w:t>
            </w:r>
          </w:p>
        </w:tc>
        <w:tc>
          <w:tcPr>
            <w:tcW w:w="971" w:type="dxa"/>
            <w:shd w:val="clear" w:color="auto" w:fill="D9D9D9" w:themeFill="background1" w:themeFillShade="D9"/>
          </w:tcPr>
          <w:p w14:paraId="127B1095"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x</w:t>
            </w:r>
          </w:p>
        </w:tc>
      </w:tr>
      <w:tr w:rsidR="0051641E" w:rsidRPr="0051641E" w14:paraId="384FE49B" w14:textId="77777777" w:rsidTr="004A6A8D">
        <w:trPr>
          <w:trHeight w:val="98"/>
          <w:jc w:val="center"/>
        </w:trPr>
        <w:tc>
          <w:tcPr>
            <w:tcW w:w="4854" w:type="dxa"/>
          </w:tcPr>
          <w:p w14:paraId="78C9F64B" w14:textId="77777777" w:rsidR="0051641E" w:rsidRPr="0051641E" w:rsidRDefault="0051641E" w:rsidP="005125C8">
            <w:pPr>
              <w:spacing w:line="276" w:lineRule="auto"/>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IŠ VISO MOKINIŲ:</w:t>
            </w:r>
          </w:p>
        </w:tc>
        <w:tc>
          <w:tcPr>
            <w:tcW w:w="1105" w:type="dxa"/>
          </w:tcPr>
          <w:p w14:paraId="76FAA077"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2018</w:t>
            </w:r>
          </w:p>
        </w:tc>
        <w:tc>
          <w:tcPr>
            <w:tcW w:w="981" w:type="dxa"/>
          </w:tcPr>
          <w:p w14:paraId="07EAF3F0"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1574*</w:t>
            </w:r>
          </w:p>
        </w:tc>
        <w:tc>
          <w:tcPr>
            <w:tcW w:w="1105" w:type="dxa"/>
            <w:shd w:val="clear" w:color="auto" w:fill="auto"/>
          </w:tcPr>
          <w:p w14:paraId="5B9CF7A8"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2035</w:t>
            </w:r>
          </w:p>
        </w:tc>
        <w:tc>
          <w:tcPr>
            <w:tcW w:w="971" w:type="dxa"/>
            <w:shd w:val="clear" w:color="auto" w:fill="auto"/>
          </w:tcPr>
          <w:p w14:paraId="2FD5CE16" w14:textId="77777777" w:rsidR="0051641E" w:rsidRPr="0051641E" w:rsidRDefault="0051641E" w:rsidP="005125C8">
            <w:pPr>
              <w:spacing w:line="276" w:lineRule="auto"/>
              <w:jc w:val="right"/>
              <w:rPr>
                <w:rFonts w:ascii="Times New Roman" w:hAnsi="Times New Roman" w:cs="Times New Roman"/>
                <w:color w:val="000000" w:themeColor="text1"/>
                <w:sz w:val="20"/>
                <w:szCs w:val="20"/>
              </w:rPr>
            </w:pPr>
            <w:r w:rsidRPr="0051641E">
              <w:rPr>
                <w:rFonts w:ascii="Times New Roman" w:hAnsi="Times New Roman" w:cs="Times New Roman"/>
                <w:color w:val="000000" w:themeColor="text1"/>
                <w:sz w:val="20"/>
                <w:szCs w:val="20"/>
              </w:rPr>
              <w:t>2058</w:t>
            </w:r>
          </w:p>
        </w:tc>
      </w:tr>
    </w:tbl>
    <w:p w14:paraId="6C01D424" w14:textId="77777777" w:rsidR="0051641E" w:rsidRPr="0051641E" w:rsidRDefault="0051641E" w:rsidP="004A6A8D">
      <w:pPr>
        <w:spacing w:line="276" w:lineRule="auto"/>
        <w:ind w:firstLine="1276"/>
        <w:rPr>
          <w:rFonts w:ascii="Times New Roman" w:eastAsiaTheme="minorHAnsi" w:hAnsi="Times New Roman"/>
          <w:color w:val="000000" w:themeColor="text1"/>
          <w:sz w:val="16"/>
          <w:szCs w:val="16"/>
        </w:rPr>
      </w:pPr>
      <w:r w:rsidRPr="0051641E">
        <w:rPr>
          <w:rFonts w:ascii="Times New Roman" w:eastAsiaTheme="minorHAnsi" w:hAnsi="Times New Roman"/>
          <w:color w:val="000000" w:themeColor="text1"/>
          <w:sz w:val="16"/>
          <w:szCs w:val="16"/>
        </w:rPr>
        <w:t xml:space="preserve">*  be VšĮ Visagino graikų-romėnų imtynių centro ir VšĮ Visagino futbolo centro mokinių. </w:t>
      </w:r>
    </w:p>
    <w:p w14:paraId="1D344E02" w14:textId="77777777" w:rsidR="0051641E" w:rsidRPr="0051641E" w:rsidRDefault="0051641E" w:rsidP="0051641E">
      <w:pPr>
        <w:spacing w:line="276" w:lineRule="auto"/>
        <w:ind w:firstLine="1276"/>
        <w:jc w:val="center"/>
        <w:rPr>
          <w:rFonts w:ascii="Times New Roman" w:hAnsi="Times New Roman"/>
          <w:color w:val="000000" w:themeColor="text1"/>
          <w:szCs w:val="24"/>
        </w:rPr>
      </w:pPr>
      <w:r w:rsidRPr="0051641E">
        <w:rPr>
          <w:rFonts w:ascii="Times New Roman" w:hAnsi="Times New Roman"/>
          <w:i/>
          <w:color w:val="000000" w:themeColor="text1"/>
          <w:sz w:val="20"/>
        </w:rPr>
        <w:t>(Informacijos šaltinis: Mokinių registras)</w:t>
      </w:r>
    </w:p>
    <w:p w14:paraId="4465A20E" w14:textId="5B5606BA" w:rsidR="0063549C" w:rsidRDefault="004A6A8D" w:rsidP="0063549C">
      <w:pPr>
        <w:spacing w:after="0"/>
        <w:ind w:firstLine="567"/>
        <w:jc w:val="both"/>
        <w:rPr>
          <w:rFonts w:ascii="Times New Roman" w:hAnsi="Times New Roman"/>
          <w:color w:val="000000" w:themeColor="text1"/>
          <w:sz w:val="24"/>
          <w:szCs w:val="24"/>
        </w:rPr>
      </w:pPr>
      <w:r w:rsidRPr="0063549C">
        <w:rPr>
          <w:rFonts w:ascii="Times New Roman" w:eastAsia="Times New Roman" w:hAnsi="Times New Roman"/>
          <w:color w:val="000000" w:themeColor="text1"/>
          <w:sz w:val="24"/>
          <w:szCs w:val="24"/>
          <w:lang w:eastAsia="lt-LT"/>
        </w:rPr>
        <w:t>Nuo 2015 m. spalio 1 d. kasmet neformalaus vaikų švietimo veikloms skiriamas finansavimas iš Europos Sąjungos finansinės paramos, bendrojo finansavimo ir kitų Lietuvos Respublikos valstybės biudžeto lėšų. Akredituotose neformalaus vaikų švietimo programose kasmet sudalyvauja vidutiniškai apie 25 proc. mokinių (nuo bendrojo ugdymo mokyklų mokinių skaičiaus). Dėl tikslinio NVŠ finansavimo mūsų savivaldybėje atsirado tokių įdomių krypčių programų, kaip fotomenas, inovacijos mene, mados teatras, animacija, cirko menas, kulinarija, kelių sričių integravimas ir kt. (kurios ir toliau sėkmingai gyvuoja ir yra populiarios), praturtinta ugdymo(</w:t>
      </w:r>
      <w:proofErr w:type="spellStart"/>
      <w:r w:rsidRPr="0063549C">
        <w:rPr>
          <w:rFonts w:ascii="Times New Roman" w:eastAsia="Times New Roman" w:hAnsi="Times New Roman"/>
          <w:color w:val="000000" w:themeColor="text1"/>
          <w:sz w:val="24"/>
          <w:szCs w:val="24"/>
          <w:lang w:eastAsia="lt-LT"/>
        </w:rPr>
        <w:t>si</w:t>
      </w:r>
      <w:proofErr w:type="spellEnd"/>
      <w:r w:rsidRPr="0063549C">
        <w:rPr>
          <w:rFonts w:ascii="Times New Roman" w:eastAsia="Times New Roman" w:hAnsi="Times New Roman"/>
          <w:color w:val="000000" w:themeColor="text1"/>
          <w:sz w:val="24"/>
          <w:szCs w:val="24"/>
          <w:lang w:eastAsia="lt-LT"/>
        </w:rPr>
        <w:t xml:space="preserve">) priemonių bazė. </w:t>
      </w:r>
      <w:r w:rsidR="0063549C" w:rsidRPr="0063549C">
        <w:rPr>
          <w:rFonts w:ascii="Times New Roman" w:hAnsi="Times New Roman"/>
          <w:color w:val="000000" w:themeColor="text1"/>
          <w:sz w:val="24"/>
          <w:szCs w:val="24"/>
        </w:rPr>
        <w:t xml:space="preserve">2022 metais akredituotose NVŠ programose dalyvavo 32,6 proc. mokinių nuo bendrojo ugdymo mokyklų mokinių skaičiaus. </w:t>
      </w:r>
    </w:p>
    <w:p w14:paraId="09423AB7" w14:textId="2ED3C095" w:rsidR="00484787" w:rsidRPr="00484787" w:rsidRDefault="004B4F16" w:rsidP="0063549C">
      <w:pPr>
        <w:spacing w:after="0"/>
        <w:ind w:firstLine="567"/>
        <w:jc w:val="both"/>
        <w:rPr>
          <w:rFonts w:ascii="Times New Roman" w:hAnsi="Times New Roman"/>
          <w:color w:val="000000" w:themeColor="text1"/>
          <w:sz w:val="24"/>
          <w:szCs w:val="24"/>
        </w:rPr>
      </w:pPr>
      <w:r w:rsidRPr="004B4F16">
        <w:rPr>
          <w:rStyle w:val="markedcontent"/>
          <w:rFonts w:ascii="Times New Roman" w:hAnsi="Times New Roman"/>
          <w:sz w:val="24"/>
          <w:szCs w:val="24"/>
        </w:rPr>
        <w:t xml:space="preserve">Neformaliojo švietimo galimybėmis mokykloje ir kitur besinaudojančių mokinių dalis (proc.) </w:t>
      </w:r>
      <w:r w:rsidR="004C5C52">
        <w:rPr>
          <w:rStyle w:val="markedcontent"/>
          <w:rFonts w:ascii="Times New Roman" w:hAnsi="Times New Roman"/>
          <w:sz w:val="24"/>
          <w:szCs w:val="24"/>
        </w:rPr>
        <w:t xml:space="preserve">Savivaldybėje </w:t>
      </w:r>
      <w:r>
        <w:rPr>
          <w:rStyle w:val="markedcontent"/>
          <w:rFonts w:ascii="Times New Roman" w:hAnsi="Times New Roman"/>
          <w:sz w:val="24"/>
          <w:szCs w:val="24"/>
        </w:rPr>
        <w:t xml:space="preserve">pagal ŠVIS duomenis 69,11 proc. (esame ketvirtoje vietoje tarp 8 miesto savivaldybių (vidurkis </w:t>
      </w:r>
      <w:r w:rsidRPr="004B4F16">
        <w:rPr>
          <w:rStyle w:val="markedcontent"/>
          <w:rFonts w:ascii="Times New Roman" w:hAnsi="Times New Roman"/>
          <w:sz w:val="24"/>
          <w:szCs w:val="24"/>
        </w:rPr>
        <w:t>58,</w:t>
      </w:r>
      <w:r>
        <w:rPr>
          <w:rStyle w:val="markedcontent"/>
          <w:rFonts w:ascii="Times New Roman" w:hAnsi="Times New Roman"/>
          <w:sz w:val="24"/>
          <w:szCs w:val="24"/>
        </w:rPr>
        <w:t xml:space="preserve">6 proc.; šalies lygmens vidurkis </w:t>
      </w:r>
      <w:r w:rsidRPr="004B4F16">
        <w:rPr>
          <w:rStyle w:val="markedcontent"/>
          <w:rFonts w:ascii="Times New Roman" w:hAnsi="Times New Roman"/>
          <w:sz w:val="24"/>
          <w:szCs w:val="24"/>
        </w:rPr>
        <w:t>61,7</w:t>
      </w:r>
      <w:r w:rsidR="004C5C52">
        <w:rPr>
          <w:rStyle w:val="markedcontent"/>
          <w:rFonts w:ascii="Times New Roman" w:hAnsi="Times New Roman"/>
          <w:sz w:val="24"/>
          <w:szCs w:val="24"/>
        </w:rPr>
        <w:t>1 proc.</w:t>
      </w:r>
      <w:r>
        <w:rPr>
          <w:rStyle w:val="markedcontent"/>
          <w:rFonts w:ascii="Times New Roman" w:hAnsi="Times New Roman"/>
          <w:sz w:val="24"/>
          <w:szCs w:val="24"/>
        </w:rPr>
        <w:t>).</w:t>
      </w:r>
    </w:p>
    <w:p w14:paraId="58B27B9E" w14:textId="2D021829" w:rsidR="0063549C" w:rsidRDefault="0063549C" w:rsidP="0063549C">
      <w:pPr>
        <w:spacing w:after="0"/>
        <w:ind w:firstLine="567"/>
        <w:jc w:val="both"/>
        <w:rPr>
          <w:rFonts w:ascii="Times New Roman" w:eastAsia="Times New Roman" w:hAnsi="Times New Roman"/>
          <w:color w:val="000000" w:themeColor="text1"/>
          <w:sz w:val="24"/>
          <w:szCs w:val="24"/>
          <w:lang w:eastAsia="lt-LT"/>
        </w:rPr>
      </w:pPr>
      <w:r w:rsidRPr="003F0B87">
        <w:rPr>
          <w:rFonts w:ascii="Times New Roman" w:eastAsia="Times New Roman" w:hAnsi="Times New Roman"/>
          <w:color w:val="000000" w:themeColor="text1"/>
          <w:sz w:val="24"/>
          <w:szCs w:val="24"/>
          <w:lang w:eastAsia="lt-LT"/>
        </w:rPr>
        <w:t>Suaugusiųjų švietimo, vaikų socializacijos, sporto sritys finansuojamos projektiniu būdu, tam iš Savivaldybės biudžeto skiriant tikslines lėšas.</w:t>
      </w:r>
    </w:p>
    <w:p w14:paraId="609C227B" w14:textId="77777777" w:rsidR="00D12357" w:rsidRDefault="00D12357" w:rsidP="0063549C">
      <w:pPr>
        <w:spacing w:after="0"/>
        <w:ind w:firstLine="567"/>
        <w:jc w:val="both"/>
        <w:rPr>
          <w:rFonts w:ascii="Times New Roman" w:eastAsia="Times New Roman" w:hAnsi="Times New Roman"/>
          <w:color w:val="000000" w:themeColor="text1"/>
          <w:sz w:val="24"/>
          <w:szCs w:val="24"/>
          <w:lang w:eastAsia="lt-LT"/>
        </w:rPr>
      </w:pPr>
    </w:p>
    <w:p w14:paraId="1EA1BAD6" w14:textId="07F19879" w:rsidR="00D12357" w:rsidRPr="00D12357" w:rsidRDefault="00D12357" w:rsidP="00D12357">
      <w:pPr>
        <w:pStyle w:val="Sraopastraipa"/>
        <w:widowControl w:val="0"/>
        <w:numPr>
          <w:ilvl w:val="0"/>
          <w:numId w:val="9"/>
        </w:numPr>
        <w:spacing w:line="276" w:lineRule="auto"/>
        <w:jc w:val="center"/>
        <w:rPr>
          <w:rFonts w:ascii="Times New Roman" w:hAnsi="Times New Roman"/>
          <w:b/>
          <w:bCs/>
          <w:iCs/>
          <w:color w:val="000000" w:themeColor="text1"/>
          <w:sz w:val="24"/>
          <w:szCs w:val="24"/>
        </w:rPr>
      </w:pPr>
      <w:r w:rsidRPr="00D12357">
        <w:rPr>
          <w:rFonts w:ascii="Times New Roman" w:hAnsi="Times New Roman"/>
          <w:b/>
          <w:bCs/>
          <w:iCs/>
          <w:color w:val="000000" w:themeColor="text1"/>
          <w:sz w:val="24"/>
          <w:szCs w:val="24"/>
        </w:rPr>
        <w:t>Mokinių, turinčių specialiųjų ugdymo(</w:t>
      </w:r>
      <w:proofErr w:type="spellStart"/>
      <w:r w:rsidRPr="00D12357">
        <w:rPr>
          <w:rFonts w:ascii="Times New Roman" w:hAnsi="Times New Roman"/>
          <w:b/>
          <w:bCs/>
          <w:iCs/>
          <w:color w:val="000000" w:themeColor="text1"/>
          <w:sz w:val="24"/>
          <w:szCs w:val="24"/>
        </w:rPr>
        <w:t>si</w:t>
      </w:r>
      <w:proofErr w:type="spellEnd"/>
      <w:r w:rsidRPr="00D12357">
        <w:rPr>
          <w:rFonts w:ascii="Times New Roman" w:hAnsi="Times New Roman"/>
          <w:b/>
          <w:bCs/>
          <w:iCs/>
          <w:color w:val="000000" w:themeColor="text1"/>
          <w:sz w:val="24"/>
          <w:szCs w:val="24"/>
        </w:rPr>
        <w:t>) poreikių, ugdymas</w:t>
      </w:r>
      <w:r>
        <w:rPr>
          <w:rFonts w:ascii="Times New Roman" w:hAnsi="Times New Roman"/>
          <w:b/>
          <w:bCs/>
          <w:iCs/>
          <w:color w:val="000000" w:themeColor="text1"/>
          <w:sz w:val="24"/>
          <w:szCs w:val="24"/>
        </w:rPr>
        <w:t xml:space="preserve"> ir švietimo pagalbos teikimas</w:t>
      </w:r>
    </w:p>
    <w:p w14:paraId="3D896CCC" w14:textId="77777777" w:rsidR="00D12357" w:rsidRPr="008C6DF6" w:rsidRDefault="00D12357" w:rsidP="00D12357">
      <w:pPr>
        <w:widowControl w:val="0"/>
        <w:spacing w:after="0"/>
        <w:jc w:val="both"/>
        <w:rPr>
          <w:rFonts w:ascii="Times New Roman" w:hAnsi="Times New Roman"/>
          <w:color w:val="000000" w:themeColor="text1"/>
          <w:sz w:val="16"/>
          <w:szCs w:val="16"/>
          <w:u w:val="single"/>
        </w:rPr>
      </w:pPr>
    </w:p>
    <w:p w14:paraId="5C1FABC5" w14:textId="4D47D561" w:rsidR="00D12357" w:rsidRDefault="00D12357" w:rsidP="00D12357">
      <w:pPr>
        <w:widowControl w:val="0"/>
        <w:spacing w:after="0"/>
        <w:ind w:firstLine="360"/>
        <w:jc w:val="both"/>
        <w:rPr>
          <w:rFonts w:ascii="Times New Roman" w:hAnsi="Times New Roman"/>
          <w:color w:val="000000" w:themeColor="text1"/>
          <w:sz w:val="24"/>
          <w:szCs w:val="24"/>
        </w:rPr>
      </w:pPr>
      <w:r w:rsidRPr="00D12357">
        <w:rPr>
          <w:rFonts w:ascii="Times New Roman" w:hAnsi="Times New Roman"/>
          <w:color w:val="000000" w:themeColor="text1"/>
          <w:sz w:val="24"/>
          <w:szCs w:val="24"/>
          <w:lang w:eastAsia="pl-PL"/>
        </w:rPr>
        <w:t>S</w:t>
      </w:r>
      <w:r w:rsidRPr="00D12357">
        <w:rPr>
          <w:rFonts w:ascii="Times New Roman" w:hAnsi="Times New Roman"/>
          <w:color w:val="000000" w:themeColor="text1"/>
          <w:sz w:val="24"/>
          <w:szCs w:val="24"/>
        </w:rPr>
        <w:t xml:space="preserve">avivaldybės ikimokyklinio ir bendrojo ugdymo mokyklose ugdomi vaikai, turintys įvairių </w:t>
      </w:r>
      <w:r w:rsidRPr="00D12357">
        <w:rPr>
          <w:rFonts w:ascii="Times New Roman" w:hAnsi="Times New Roman"/>
          <w:color w:val="000000" w:themeColor="text1"/>
          <w:sz w:val="24"/>
          <w:szCs w:val="24"/>
        </w:rPr>
        <w:lastRenderedPageBreak/>
        <w:t xml:space="preserve">ugdymosi poreikių. </w:t>
      </w:r>
    </w:p>
    <w:p w14:paraId="64D30131" w14:textId="77777777" w:rsidR="00FF7AB8" w:rsidRPr="00D12357" w:rsidRDefault="00FF7AB8" w:rsidP="004C5C52">
      <w:pPr>
        <w:widowControl w:val="0"/>
        <w:spacing w:after="0"/>
        <w:jc w:val="both"/>
        <w:rPr>
          <w:rFonts w:ascii="Times New Roman" w:hAnsi="Times New Roman"/>
          <w:color w:val="000000" w:themeColor="text1"/>
          <w:sz w:val="24"/>
          <w:szCs w:val="24"/>
        </w:rPr>
      </w:pPr>
    </w:p>
    <w:p w14:paraId="460D805B" w14:textId="4C7E019E" w:rsidR="00D12357" w:rsidRPr="00D12357" w:rsidRDefault="00D12357" w:rsidP="00D12357">
      <w:pPr>
        <w:widowControl w:val="0"/>
        <w:tabs>
          <w:tab w:val="left" w:pos="4587"/>
        </w:tabs>
        <w:spacing w:after="0"/>
        <w:jc w:val="center"/>
        <w:rPr>
          <w:rFonts w:ascii="Times New Roman" w:hAnsi="Times New Roman"/>
          <w:i/>
          <w:color w:val="000000" w:themeColor="text1"/>
          <w:sz w:val="24"/>
          <w:szCs w:val="24"/>
        </w:rPr>
      </w:pPr>
      <w:r w:rsidRPr="00D12357">
        <w:rPr>
          <w:rFonts w:ascii="Times New Roman" w:hAnsi="Times New Roman"/>
          <w:i/>
          <w:color w:val="000000" w:themeColor="text1"/>
          <w:sz w:val="24"/>
          <w:szCs w:val="24"/>
        </w:rPr>
        <w:t>Mokinių, turinčių specialiųjų ugdymo(</w:t>
      </w:r>
      <w:proofErr w:type="spellStart"/>
      <w:r w:rsidRPr="00D12357">
        <w:rPr>
          <w:rFonts w:ascii="Times New Roman" w:hAnsi="Times New Roman"/>
          <w:i/>
          <w:color w:val="000000" w:themeColor="text1"/>
          <w:sz w:val="24"/>
          <w:szCs w:val="24"/>
        </w:rPr>
        <w:t>si</w:t>
      </w:r>
      <w:proofErr w:type="spellEnd"/>
      <w:r w:rsidRPr="00D12357">
        <w:rPr>
          <w:rFonts w:ascii="Times New Roman" w:hAnsi="Times New Roman"/>
          <w:i/>
          <w:color w:val="000000" w:themeColor="text1"/>
          <w:sz w:val="24"/>
          <w:szCs w:val="24"/>
        </w:rPr>
        <w:t>) poreikių, skaičiaus kaita</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283"/>
        <w:gridCol w:w="1283"/>
        <w:gridCol w:w="1283"/>
        <w:gridCol w:w="1283"/>
        <w:gridCol w:w="1283"/>
        <w:gridCol w:w="1283"/>
      </w:tblGrid>
      <w:tr w:rsidR="00D12357" w:rsidRPr="00D12357" w14:paraId="62C65A93" w14:textId="77777777" w:rsidTr="005125C8">
        <w:trPr>
          <w:trHeight w:val="284"/>
        </w:trPr>
        <w:tc>
          <w:tcPr>
            <w:tcW w:w="1828" w:type="dxa"/>
            <w:vMerge w:val="restart"/>
            <w:tcBorders>
              <w:top w:val="single" w:sz="4" w:space="0" w:color="auto"/>
              <w:left w:val="single" w:sz="4" w:space="0" w:color="auto"/>
              <w:right w:val="single" w:sz="4" w:space="0" w:color="auto"/>
            </w:tcBorders>
            <w:shd w:val="clear" w:color="auto" w:fill="FFFFFF" w:themeFill="background1"/>
          </w:tcPr>
          <w:p w14:paraId="0F01EA18" w14:textId="77777777" w:rsidR="00D12357" w:rsidRPr="008C6DF6" w:rsidRDefault="00D12357" w:rsidP="00D12357">
            <w:pPr>
              <w:widowControl w:val="0"/>
              <w:tabs>
                <w:tab w:val="left" w:pos="4587"/>
              </w:tabs>
              <w:spacing w:after="0"/>
              <w:jc w:val="center"/>
              <w:rPr>
                <w:rFonts w:ascii="Times New Roman" w:hAnsi="Times New Roman"/>
                <w:b/>
                <w:color w:val="000000" w:themeColor="text1"/>
                <w:sz w:val="16"/>
                <w:szCs w:val="16"/>
              </w:rPr>
            </w:pPr>
            <w:r w:rsidRPr="008C6DF6">
              <w:rPr>
                <w:rFonts w:ascii="Times New Roman" w:hAnsi="Times New Roman"/>
                <w:b/>
                <w:color w:val="000000" w:themeColor="text1"/>
                <w:sz w:val="16"/>
                <w:szCs w:val="16"/>
              </w:rPr>
              <w:t>Mokyklos pavadinimas</w:t>
            </w:r>
          </w:p>
        </w:tc>
        <w:tc>
          <w:tcPr>
            <w:tcW w:w="25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7E55B0" w14:textId="77777777" w:rsidR="00D12357" w:rsidRPr="008C6DF6" w:rsidRDefault="00D12357" w:rsidP="00D12357">
            <w:pPr>
              <w:widowControl w:val="0"/>
              <w:tabs>
                <w:tab w:val="left" w:pos="4587"/>
              </w:tabs>
              <w:spacing w:after="0"/>
              <w:jc w:val="center"/>
              <w:rPr>
                <w:rFonts w:ascii="Times New Roman" w:hAnsi="Times New Roman"/>
                <w:b/>
                <w:color w:val="000000" w:themeColor="text1"/>
                <w:sz w:val="16"/>
                <w:szCs w:val="16"/>
              </w:rPr>
            </w:pPr>
            <w:r w:rsidRPr="008C6DF6">
              <w:rPr>
                <w:rFonts w:ascii="Times New Roman" w:hAnsi="Times New Roman"/>
                <w:b/>
                <w:color w:val="000000" w:themeColor="text1"/>
                <w:sz w:val="16"/>
                <w:szCs w:val="16"/>
              </w:rPr>
              <w:t>Mokinių skaičius</w:t>
            </w:r>
          </w:p>
          <w:p w14:paraId="24AA18E8" w14:textId="77777777" w:rsidR="00D12357" w:rsidRPr="008C6DF6" w:rsidRDefault="00D12357" w:rsidP="00D12357">
            <w:pPr>
              <w:widowControl w:val="0"/>
              <w:tabs>
                <w:tab w:val="left" w:pos="4587"/>
              </w:tabs>
              <w:spacing w:after="0"/>
              <w:jc w:val="center"/>
              <w:rPr>
                <w:rFonts w:ascii="Times New Roman" w:hAnsi="Times New Roman"/>
                <w:b/>
                <w:color w:val="000000" w:themeColor="text1"/>
                <w:sz w:val="16"/>
                <w:szCs w:val="16"/>
              </w:rPr>
            </w:pPr>
            <w:r w:rsidRPr="008C6DF6">
              <w:rPr>
                <w:rFonts w:ascii="Times New Roman" w:hAnsi="Times New Roman"/>
                <w:b/>
                <w:color w:val="000000" w:themeColor="text1"/>
                <w:sz w:val="16"/>
                <w:szCs w:val="16"/>
              </w:rPr>
              <w:t>2020-09-01</w:t>
            </w:r>
          </w:p>
        </w:tc>
        <w:tc>
          <w:tcPr>
            <w:tcW w:w="25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8A3933" w14:textId="77777777" w:rsidR="00D12357" w:rsidRPr="008C6DF6" w:rsidRDefault="00D12357" w:rsidP="00D12357">
            <w:pPr>
              <w:widowControl w:val="0"/>
              <w:tabs>
                <w:tab w:val="left" w:pos="4587"/>
              </w:tabs>
              <w:spacing w:after="0"/>
              <w:jc w:val="center"/>
              <w:rPr>
                <w:rFonts w:ascii="Times New Roman" w:hAnsi="Times New Roman"/>
                <w:b/>
                <w:color w:val="000000" w:themeColor="text1"/>
                <w:sz w:val="16"/>
                <w:szCs w:val="16"/>
              </w:rPr>
            </w:pPr>
            <w:r w:rsidRPr="008C6DF6">
              <w:rPr>
                <w:rFonts w:ascii="Times New Roman" w:hAnsi="Times New Roman"/>
                <w:b/>
                <w:color w:val="000000" w:themeColor="text1"/>
                <w:sz w:val="16"/>
                <w:szCs w:val="16"/>
              </w:rPr>
              <w:t>Mokinių skaičius</w:t>
            </w:r>
          </w:p>
          <w:p w14:paraId="4DC126DA" w14:textId="77777777" w:rsidR="00D12357" w:rsidRPr="008C6DF6" w:rsidRDefault="00D12357" w:rsidP="00D12357">
            <w:pPr>
              <w:widowControl w:val="0"/>
              <w:tabs>
                <w:tab w:val="left" w:pos="4587"/>
              </w:tabs>
              <w:spacing w:after="0"/>
              <w:jc w:val="center"/>
              <w:rPr>
                <w:rFonts w:ascii="Times New Roman" w:hAnsi="Times New Roman"/>
                <w:b/>
                <w:color w:val="000000" w:themeColor="text1"/>
                <w:sz w:val="16"/>
                <w:szCs w:val="16"/>
              </w:rPr>
            </w:pPr>
            <w:r w:rsidRPr="008C6DF6">
              <w:rPr>
                <w:rFonts w:ascii="Times New Roman" w:hAnsi="Times New Roman"/>
                <w:b/>
                <w:color w:val="000000" w:themeColor="text1"/>
                <w:sz w:val="16"/>
                <w:szCs w:val="16"/>
              </w:rPr>
              <w:t>2021-09-01</w:t>
            </w:r>
          </w:p>
        </w:tc>
        <w:tc>
          <w:tcPr>
            <w:tcW w:w="25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FC646C" w14:textId="77777777" w:rsidR="00D12357" w:rsidRPr="008C6DF6" w:rsidRDefault="00D12357" w:rsidP="00D12357">
            <w:pPr>
              <w:widowControl w:val="0"/>
              <w:tabs>
                <w:tab w:val="left" w:pos="4587"/>
              </w:tabs>
              <w:spacing w:after="0"/>
              <w:jc w:val="center"/>
              <w:rPr>
                <w:rFonts w:ascii="Times New Roman" w:hAnsi="Times New Roman"/>
                <w:b/>
                <w:color w:val="000000" w:themeColor="text1"/>
                <w:sz w:val="16"/>
                <w:szCs w:val="16"/>
              </w:rPr>
            </w:pPr>
            <w:r w:rsidRPr="008C6DF6">
              <w:rPr>
                <w:rFonts w:ascii="Times New Roman" w:hAnsi="Times New Roman"/>
                <w:b/>
                <w:color w:val="000000" w:themeColor="text1"/>
                <w:sz w:val="16"/>
                <w:szCs w:val="16"/>
              </w:rPr>
              <w:t>Mokinių skaičius</w:t>
            </w:r>
          </w:p>
          <w:p w14:paraId="3EA533F0" w14:textId="77777777" w:rsidR="00D12357" w:rsidRPr="008C6DF6" w:rsidRDefault="00D12357" w:rsidP="00D12357">
            <w:pPr>
              <w:widowControl w:val="0"/>
              <w:tabs>
                <w:tab w:val="left" w:pos="4587"/>
              </w:tabs>
              <w:spacing w:after="0"/>
              <w:jc w:val="center"/>
              <w:rPr>
                <w:rFonts w:ascii="Times New Roman" w:hAnsi="Times New Roman"/>
                <w:b/>
                <w:color w:val="000000" w:themeColor="text1"/>
                <w:sz w:val="16"/>
                <w:szCs w:val="16"/>
              </w:rPr>
            </w:pPr>
            <w:r w:rsidRPr="008C6DF6">
              <w:rPr>
                <w:rFonts w:ascii="Times New Roman" w:hAnsi="Times New Roman"/>
                <w:b/>
                <w:color w:val="000000" w:themeColor="text1"/>
                <w:sz w:val="16"/>
                <w:szCs w:val="16"/>
              </w:rPr>
              <w:t>2022-09-01</w:t>
            </w:r>
          </w:p>
        </w:tc>
      </w:tr>
      <w:tr w:rsidR="00D12357" w:rsidRPr="00D12357" w14:paraId="5F39D0DC" w14:textId="77777777" w:rsidTr="005125C8">
        <w:trPr>
          <w:trHeight w:val="284"/>
        </w:trPr>
        <w:tc>
          <w:tcPr>
            <w:tcW w:w="1828" w:type="dxa"/>
            <w:vMerge/>
            <w:tcBorders>
              <w:left w:val="single" w:sz="4" w:space="0" w:color="auto"/>
              <w:bottom w:val="single" w:sz="4" w:space="0" w:color="auto"/>
              <w:right w:val="single" w:sz="4" w:space="0" w:color="auto"/>
            </w:tcBorders>
            <w:shd w:val="clear" w:color="auto" w:fill="FFFFFF" w:themeFill="background1"/>
            <w:hideMark/>
          </w:tcPr>
          <w:p w14:paraId="6E8D91D1" w14:textId="77777777" w:rsidR="00D12357" w:rsidRPr="008C6DF6" w:rsidRDefault="00D12357" w:rsidP="00D12357">
            <w:pPr>
              <w:widowControl w:val="0"/>
              <w:tabs>
                <w:tab w:val="left" w:pos="4587"/>
              </w:tabs>
              <w:spacing w:after="0"/>
              <w:jc w:val="center"/>
              <w:rPr>
                <w:rFonts w:ascii="Times New Roman" w:hAnsi="Times New Roman"/>
                <w:b/>
                <w:color w:val="000000" w:themeColor="text1"/>
                <w:sz w:val="16"/>
                <w:szCs w:val="16"/>
              </w:rPr>
            </w:pP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tcPr>
          <w:p w14:paraId="481FE5A7" w14:textId="77777777" w:rsidR="00D12357" w:rsidRPr="008C6DF6" w:rsidRDefault="00D12357" w:rsidP="00D12357">
            <w:pPr>
              <w:widowControl w:val="0"/>
              <w:tabs>
                <w:tab w:val="left" w:pos="4587"/>
              </w:tabs>
              <w:spacing w:after="0"/>
              <w:jc w:val="center"/>
              <w:rPr>
                <w:rFonts w:ascii="Times New Roman" w:hAnsi="Times New Roman"/>
                <w:b/>
                <w:color w:val="000000" w:themeColor="text1"/>
                <w:sz w:val="16"/>
                <w:szCs w:val="16"/>
              </w:rPr>
            </w:pPr>
            <w:r w:rsidRPr="008C6DF6">
              <w:rPr>
                <w:rFonts w:ascii="Times New Roman" w:hAnsi="Times New Roman"/>
                <w:b/>
                <w:color w:val="000000" w:themeColor="text1"/>
                <w:sz w:val="16"/>
                <w:szCs w:val="16"/>
              </w:rPr>
              <w:t>Nedideli ir vidutiniai sutrikimai</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ABA12B6" w14:textId="77777777" w:rsidR="00D12357" w:rsidRPr="008C6DF6" w:rsidRDefault="00D12357" w:rsidP="00D12357">
            <w:pPr>
              <w:widowControl w:val="0"/>
              <w:tabs>
                <w:tab w:val="left" w:pos="4587"/>
              </w:tabs>
              <w:spacing w:after="0"/>
              <w:jc w:val="center"/>
              <w:rPr>
                <w:rFonts w:ascii="Times New Roman" w:hAnsi="Times New Roman"/>
                <w:b/>
                <w:color w:val="000000" w:themeColor="text1"/>
                <w:sz w:val="16"/>
                <w:szCs w:val="16"/>
              </w:rPr>
            </w:pPr>
            <w:r w:rsidRPr="008C6DF6">
              <w:rPr>
                <w:rFonts w:ascii="Times New Roman" w:hAnsi="Times New Roman"/>
                <w:b/>
                <w:color w:val="000000" w:themeColor="text1"/>
                <w:sz w:val="16"/>
                <w:szCs w:val="16"/>
              </w:rPr>
              <w:t>Dideli ir labai dideli sutrikimai</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F6C77D5" w14:textId="77777777" w:rsidR="00D12357" w:rsidRPr="008C6DF6" w:rsidRDefault="00D12357" w:rsidP="00D12357">
            <w:pPr>
              <w:widowControl w:val="0"/>
              <w:tabs>
                <w:tab w:val="left" w:pos="4587"/>
              </w:tabs>
              <w:spacing w:after="0"/>
              <w:jc w:val="center"/>
              <w:rPr>
                <w:rFonts w:ascii="Times New Roman" w:hAnsi="Times New Roman"/>
                <w:b/>
                <w:color w:val="000000" w:themeColor="text1"/>
                <w:sz w:val="16"/>
                <w:szCs w:val="16"/>
              </w:rPr>
            </w:pPr>
            <w:r w:rsidRPr="008C6DF6">
              <w:rPr>
                <w:rFonts w:ascii="Times New Roman" w:hAnsi="Times New Roman"/>
                <w:b/>
                <w:color w:val="000000" w:themeColor="text1"/>
                <w:sz w:val="16"/>
                <w:szCs w:val="16"/>
              </w:rPr>
              <w:t>Nedideli ir vidutiniai sutrikimai</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F3DE432" w14:textId="77777777" w:rsidR="00D12357" w:rsidRPr="008C6DF6" w:rsidRDefault="00D12357" w:rsidP="00D12357">
            <w:pPr>
              <w:widowControl w:val="0"/>
              <w:tabs>
                <w:tab w:val="left" w:pos="4587"/>
              </w:tabs>
              <w:spacing w:after="0"/>
              <w:jc w:val="center"/>
              <w:rPr>
                <w:rFonts w:ascii="Times New Roman" w:hAnsi="Times New Roman"/>
                <w:b/>
                <w:color w:val="000000" w:themeColor="text1"/>
                <w:sz w:val="16"/>
                <w:szCs w:val="16"/>
              </w:rPr>
            </w:pPr>
            <w:r w:rsidRPr="008C6DF6">
              <w:rPr>
                <w:rFonts w:ascii="Times New Roman" w:hAnsi="Times New Roman"/>
                <w:b/>
                <w:color w:val="000000" w:themeColor="text1"/>
                <w:sz w:val="16"/>
                <w:szCs w:val="16"/>
              </w:rPr>
              <w:t>Dideli ir labai dideli sutrikimai</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tcPr>
          <w:p w14:paraId="24682663" w14:textId="77777777" w:rsidR="00D12357" w:rsidRPr="008C6DF6" w:rsidRDefault="00D12357" w:rsidP="00D12357">
            <w:pPr>
              <w:widowControl w:val="0"/>
              <w:tabs>
                <w:tab w:val="left" w:pos="4587"/>
              </w:tabs>
              <w:spacing w:after="0"/>
              <w:jc w:val="center"/>
              <w:rPr>
                <w:rFonts w:ascii="Times New Roman" w:hAnsi="Times New Roman"/>
                <w:b/>
                <w:color w:val="000000" w:themeColor="text1"/>
                <w:sz w:val="16"/>
                <w:szCs w:val="16"/>
              </w:rPr>
            </w:pPr>
            <w:r w:rsidRPr="008C6DF6">
              <w:rPr>
                <w:rFonts w:ascii="Times New Roman" w:hAnsi="Times New Roman"/>
                <w:b/>
                <w:color w:val="000000" w:themeColor="text1"/>
                <w:sz w:val="16"/>
                <w:szCs w:val="16"/>
              </w:rPr>
              <w:t>Nedideli ir vidutiniai sutrikimai</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tcPr>
          <w:p w14:paraId="4A955DBC" w14:textId="77777777" w:rsidR="00D12357" w:rsidRPr="008C6DF6" w:rsidRDefault="00D12357" w:rsidP="00D12357">
            <w:pPr>
              <w:widowControl w:val="0"/>
              <w:tabs>
                <w:tab w:val="left" w:pos="4587"/>
              </w:tabs>
              <w:spacing w:after="0"/>
              <w:jc w:val="center"/>
              <w:rPr>
                <w:rFonts w:ascii="Times New Roman" w:hAnsi="Times New Roman"/>
                <w:b/>
                <w:color w:val="000000" w:themeColor="text1"/>
                <w:sz w:val="16"/>
                <w:szCs w:val="16"/>
              </w:rPr>
            </w:pPr>
            <w:r w:rsidRPr="008C6DF6">
              <w:rPr>
                <w:rFonts w:ascii="Times New Roman" w:hAnsi="Times New Roman"/>
                <w:b/>
                <w:color w:val="000000" w:themeColor="text1"/>
                <w:sz w:val="16"/>
                <w:szCs w:val="16"/>
              </w:rPr>
              <w:t>Dideli ir labai dideli sutrikimai</w:t>
            </w:r>
          </w:p>
        </w:tc>
      </w:tr>
      <w:tr w:rsidR="00D12357" w:rsidRPr="00D12357" w14:paraId="47E6CE17" w14:textId="77777777" w:rsidTr="005125C8">
        <w:trPr>
          <w:trHeight w:val="284"/>
        </w:trPr>
        <w:tc>
          <w:tcPr>
            <w:tcW w:w="1828" w:type="dxa"/>
            <w:tcBorders>
              <w:top w:val="single" w:sz="4" w:space="0" w:color="auto"/>
              <w:left w:val="single" w:sz="4" w:space="0" w:color="auto"/>
              <w:bottom w:val="single" w:sz="4" w:space="0" w:color="auto"/>
              <w:right w:val="single" w:sz="4" w:space="0" w:color="auto"/>
            </w:tcBorders>
            <w:hideMark/>
          </w:tcPr>
          <w:p w14:paraId="17070AE2" w14:textId="1AB65425" w:rsidR="00D12357" w:rsidRPr="008C6DF6" w:rsidRDefault="008C6DF6" w:rsidP="00D12357">
            <w:pPr>
              <w:widowControl w:val="0"/>
              <w:tabs>
                <w:tab w:val="left" w:pos="4587"/>
              </w:tabs>
              <w:spacing w:after="0"/>
              <w:rPr>
                <w:rFonts w:ascii="Times New Roman" w:hAnsi="Times New Roman"/>
                <w:bCs/>
                <w:iCs/>
                <w:color w:val="000000" w:themeColor="text1"/>
              </w:rPr>
            </w:pPr>
            <w:r w:rsidRPr="008C6DF6">
              <w:rPr>
                <w:rFonts w:ascii="Times New Roman" w:hAnsi="Times New Roman"/>
                <w:bCs/>
                <w:iCs/>
                <w:color w:val="000000" w:themeColor="text1"/>
              </w:rPr>
              <w:t>I</w:t>
            </w:r>
            <w:r w:rsidR="00D12357" w:rsidRPr="008C6DF6">
              <w:rPr>
                <w:rFonts w:ascii="Times New Roman" w:hAnsi="Times New Roman"/>
                <w:bCs/>
                <w:iCs/>
                <w:color w:val="000000" w:themeColor="text1"/>
              </w:rPr>
              <w:t>kimokyklinio ugdymo mokyklose:</w:t>
            </w:r>
          </w:p>
        </w:tc>
        <w:tc>
          <w:tcPr>
            <w:tcW w:w="1283" w:type="dxa"/>
            <w:tcBorders>
              <w:top w:val="single" w:sz="4" w:space="0" w:color="auto"/>
              <w:left w:val="single" w:sz="4" w:space="0" w:color="auto"/>
              <w:bottom w:val="single" w:sz="4" w:space="0" w:color="auto"/>
              <w:right w:val="single" w:sz="4" w:space="0" w:color="auto"/>
            </w:tcBorders>
          </w:tcPr>
          <w:p w14:paraId="043950E1" w14:textId="77777777" w:rsidR="00D12357" w:rsidRPr="008C6DF6" w:rsidRDefault="00D12357" w:rsidP="00D12357">
            <w:pPr>
              <w:widowControl w:val="0"/>
              <w:tabs>
                <w:tab w:val="left" w:pos="4587"/>
              </w:tabs>
              <w:spacing w:after="0"/>
              <w:jc w:val="center"/>
              <w:rPr>
                <w:rFonts w:ascii="Times New Roman" w:hAnsi="Times New Roman"/>
                <w:bCs/>
                <w:iCs/>
                <w:color w:val="000000" w:themeColor="text1"/>
              </w:rPr>
            </w:pPr>
            <w:r w:rsidRPr="008C6DF6">
              <w:rPr>
                <w:rFonts w:ascii="Times New Roman" w:hAnsi="Times New Roman"/>
                <w:bCs/>
                <w:iCs/>
                <w:color w:val="000000" w:themeColor="text1"/>
              </w:rPr>
              <w:t>145</w:t>
            </w:r>
          </w:p>
        </w:tc>
        <w:tc>
          <w:tcPr>
            <w:tcW w:w="1283" w:type="dxa"/>
            <w:tcBorders>
              <w:top w:val="single" w:sz="4" w:space="0" w:color="auto"/>
              <w:left w:val="single" w:sz="4" w:space="0" w:color="auto"/>
              <w:bottom w:val="single" w:sz="4" w:space="0" w:color="auto"/>
              <w:right w:val="single" w:sz="4" w:space="0" w:color="auto"/>
            </w:tcBorders>
          </w:tcPr>
          <w:p w14:paraId="25E073DF" w14:textId="77777777" w:rsidR="00D12357" w:rsidRPr="008C6DF6" w:rsidRDefault="00D12357" w:rsidP="00D12357">
            <w:pPr>
              <w:widowControl w:val="0"/>
              <w:tabs>
                <w:tab w:val="left" w:pos="4587"/>
              </w:tabs>
              <w:spacing w:after="0"/>
              <w:jc w:val="center"/>
              <w:rPr>
                <w:rFonts w:ascii="Times New Roman" w:hAnsi="Times New Roman"/>
                <w:bCs/>
                <w:iCs/>
                <w:color w:val="000000" w:themeColor="text1"/>
              </w:rPr>
            </w:pPr>
            <w:r w:rsidRPr="008C6DF6">
              <w:rPr>
                <w:rFonts w:ascii="Times New Roman" w:hAnsi="Times New Roman"/>
                <w:bCs/>
                <w:iCs/>
                <w:color w:val="000000" w:themeColor="text1"/>
              </w:rPr>
              <w:t>66</w:t>
            </w:r>
          </w:p>
        </w:tc>
        <w:tc>
          <w:tcPr>
            <w:tcW w:w="1283" w:type="dxa"/>
            <w:tcBorders>
              <w:top w:val="single" w:sz="4" w:space="0" w:color="auto"/>
              <w:left w:val="single" w:sz="4" w:space="0" w:color="auto"/>
              <w:bottom w:val="single" w:sz="4" w:space="0" w:color="auto"/>
              <w:right w:val="single" w:sz="4" w:space="0" w:color="auto"/>
            </w:tcBorders>
          </w:tcPr>
          <w:p w14:paraId="2ECA0B54" w14:textId="77777777" w:rsidR="00D12357" w:rsidRPr="008C6DF6" w:rsidRDefault="00D12357" w:rsidP="00D12357">
            <w:pPr>
              <w:widowControl w:val="0"/>
              <w:tabs>
                <w:tab w:val="left" w:pos="4587"/>
              </w:tabs>
              <w:spacing w:after="0"/>
              <w:jc w:val="center"/>
              <w:rPr>
                <w:rFonts w:ascii="Times New Roman" w:hAnsi="Times New Roman"/>
                <w:bCs/>
                <w:iCs/>
                <w:color w:val="000000" w:themeColor="text1"/>
              </w:rPr>
            </w:pPr>
            <w:r w:rsidRPr="008C6DF6">
              <w:rPr>
                <w:rFonts w:ascii="Times New Roman" w:hAnsi="Times New Roman"/>
                <w:bCs/>
                <w:iCs/>
                <w:color w:val="000000" w:themeColor="text1"/>
              </w:rPr>
              <w:t>138</w:t>
            </w:r>
          </w:p>
        </w:tc>
        <w:tc>
          <w:tcPr>
            <w:tcW w:w="1283" w:type="dxa"/>
            <w:tcBorders>
              <w:top w:val="single" w:sz="4" w:space="0" w:color="auto"/>
              <w:left w:val="single" w:sz="4" w:space="0" w:color="auto"/>
              <w:bottom w:val="single" w:sz="4" w:space="0" w:color="auto"/>
              <w:right w:val="single" w:sz="4" w:space="0" w:color="auto"/>
            </w:tcBorders>
          </w:tcPr>
          <w:p w14:paraId="18215CC6" w14:textId="77777777" w:rsidR="00D12357" w:rsidRPr="008C6DF6" w:rsidRDefault="00D12357" w:rsidP="00D12357">
            <w:pPr>
              <w:widowControl w:val="0"/>
              <w:tabs>
                <w:tab w:val="left" w:pos="4587"/>
              </w:tabs>
              <w:spacing w:after="0"/>
              <w:jc w:val="center"/>
              <w:rPr>
                <w:rFonts w:ascii="Times New Roman" w:hAnsi="Times New Roman"/>
                <w:bCs/>
                <w:iCs/>
                <w:color w:val="000000" w:themeColor="text1"/>
              </w:rPr>
            </w:pPr>
            <w:r w:rsidRPr="008C6DF6">
              <w:rPr>
                <w:rFonts w:ascii="Times New Roman" w:hAnsi="Times New Roman"/>
                <w:bCs/>
                <w:iCs/>
                <w:color w:val="000000" w:themeColor="text1"/>
              </w:rPr>
              <w:t>67</w:t>
            </w:r>
          </w:p>
        </w:tc>
        <w:tc>
          <w:tcPr>
            <w:tcW w:w="1283" w:type="dxa"/>
            <w:tcBorders>
              <w:top w:val="single" w:sz="4" w:space="0" w:color="auto"/>
              <w:left w:val="single" w:sz="4" w:space="0" w:color="auto"/>
              <w:bottom w:val="single" w:sz="4" w:space="0" w:color="auto"/>
              <w:right w:val="single" w:sz="4" w:space="0" w:color="auto"/>
            </w:tcBorders>
          </w:tcPr>
          <w:p w14:paraId="52F0E7CD" w14:textId="77777777" w:rsidR="00D12357" w:rsidRPr="008C6DF6" w:rsidRDefault="00D12357" w:rsidP="00D12357">
            <w:pPr>
              <w:widowControl w:val="0"/>
              <w:tabs>
                <w:tab w:val="left" w:pos="4587"/>
              </w:tabs>
              <w:spacing w:after="0"/>
              <w:jc w:val="center"/>
              <w:rPr>
                <w:rFonts w:ascii="Times New Roman" w:hAnsi="Times New Roman"/>
                <w:bCs/>
                <w:iCs/>
                <w:color w:val="000000" w:themeColor="text1"/>
              </w:rPr>
            </w:pPr>
            <w:r w:rsidRPr="008C6DF6">
              <w:rPr>
                <w:rFonts w:ascii="Times New Roman" w:hAnsi="Times New Roman"/>
                <w:bCs/>
                <w:iCs/>
                <w:color w:val="000000" w:themeColor="text1"/>
              </w:rPr>
              <w:t>193</w:t>
            </w:r>
          </w:p>
        </w:tc>
        <w:tc>
          <w:tcPr>
            <w:tcW w:w="1283" w:type="dxa"/>
            <w:tcBorders>
              <w:top w:val="single" w:sz="4" w:space="0" w:color="auto"/>
              <w:left w:val="single" w:sz="4" w:space="0" w:color="auto"/>
              <w:bottom w:val="single" w:sz="4" w:space="0" w:color="auto"/>
              <w:right w:val="single" w:sz="4" w:space="0" w:color="auto"/>
            </w:tcBorders>
          </w:tcPr>
          <w:p w14:paraId="7EF9956F" w14:textId="77777777" w:rsidR="00D12357" w:rsidRPr="008C6DF6" w:rsidRDefault="00D12357" w:rsidP="00D12357">
            <w:pPr>
              <w:widowControl w:val="0"/>
              <w:tabs>
                <w:tab w:val="left" w:pos="4587"/>
              </w:tabs>
              <w:spacing w:after="0"/>
              <w:jc w:val="center"/>
              <w:rPr>
                <w:rFonts w:ascii="Times New Roman" w:hAnsi="Times New Roman"/>
                <w:bCs/>
                <w:iCs/>
                <w:color w:val="000000" w:themeColor="text1"/>
              </w:rPr>
            </w:pPr>
            <w:r w:rsidRPr="008C6DF6">
              <w:rPr>
                <w:rFonts w:ascii="Times New Roman" w:hAnsi="Times New Roman"/>
                <w:bCs/>
                <w:iCs/>
                <w:color w:val="000000" w:themeColor="text1"/>
              </w:rPr>
              <w:t>75</w:t>
            </w:r>
          </w:p>
        </w:tc>
      </w:tr>
      <w:tr w:rsidR="00D12357" w:rsidRPr="008C6DF6" w14:paraId="545B3A67" w14:textId="77777777" w:rsidTr="005125C8">
        <w:trPr>
          <w:trHeight w:val="284"/>
        </w:trPr>
        <w:tc>
          <w:tcPr>
            <w:tcW w:w="1828" w:type="dxa"/>
            <w:tcBorders>
              <w:top w:val="single" w:sz="4" w:space="0" w:color="auto"/>
              <w:left w:val="single" w:sz="4" w:space="0" w:color="auto"/>
              <w:bottom w:val="single" w:sz="4" w:space="0" w:color="auto"/>
              <w:right w:val="single" w:sz="4" w:space="0" w:color="auto"/>
            </w:tcBorders>
          </w:tcPr>
          <w:p w14:paraId="53EA7655" w14:textId="1E52D0F2" w:rsidR="00D12357" w:rsidRPr="008C6DF6" w:rsidRDefault="008C6DF6" w:rsidP="00D12357">
            <w:pPr>
              <w:widowControl w:val="0"/>
              <w:tabs>
                <w:tab w:val="left" w:pos="4587"/>
              </w:tabs>
              <w:spacing w:after="0"/>
              <w:rPr>
                <w:rFonts w:ascii="Times New Roman" w:hAnsi="Times New Roman"/>
                <w:bCs/>
                <w:iCs/>
                <w:color w:val="000000" w:themeColor="text1"/>
              </w:rPr>
            </w:pPr>
            <w:r w:rsidRPr="008C6DF6">
              <w:rPr>
                <w:rFonts w:ascii="Times New Roman" w:hAnsi="Times New Roman"/>
                <w:bCs/>
                <w:iCs/>
                <w:color w:val="000000" w:themeColor="text1"/>
              </w:rPr>
              <w:t>B</w:t>
            </w:r>
            <w:r w:rsidR="00D12357" w:rsidRPr="008C6DF6">
              <w:rPr>
                <w:rFonts w:ascii="Times New Roman" w:hAnsi="Times New Roman"/>
                <w:bCs/>
                <w:iCs/>
                <w:color w:val="000000" w:themeColor="text1"/>
              </w:rPr>
              <w:t>endrojo ugdymo mokyklose:</w:t>
            </w:r>
          </w:p>
        </w:tc>
        <w:tc>
          <w:tcPr>
            <w:tcW w:w="1283" w:type="dxa"/>
            <w:tcBorders>
              <w:top w:val="single" w:sz="4" w:space="0" w:color="auto"/>
              <w:left w:val="single" w:sz="4" w:space="0" w:color="auto"/>
              <w:bottom w:val="single" w:sz="4" w:space="0" w:color="auto"/>
              <w:right w:val="single" w:sz="4" w:space="0" w:color="auto"/>
            </w:tcBorders>
          </w:tcPr>
          <w:p w14:paraId="64CA79EC" w14:textId="77777777" w:rsidR="00D12357" w:rsidRPr="008C6DF6" w:rsidRDefault="00D12357" w:rsidP="00D12357">
            <w:pPr>
              <w:widowControl w:val="0"/>
              <w:tabs>
                <w:tab w:val="left" w:pos="4587"/>
              </w:tabs>
              <w:spacing w:after="0"/>
              <w:jc w:val="center"/>
              <w:rPr>
                <w:rFonts w:ascii="Times New Roman" w:hAnsi="Times New Roman"/>
                <w:bCs/>
                <w:iCs/>
                <w:color w:val="000000" w:themeColor="text1"/>
              </w:rPr>
            </w:pPr>
            <w:r w:rsidRPr="008C6DF6">
              <w:rPr>
                <w:rFonts w:ascii="Times New Roman" w:hAnsi="Times New Roman"/>
                <w:bCs/>
                <w:iCs/>
                <w:color w:val="000000" w:themeColor="text1"/>
              </w:rPr>
              <w:t>259</w:t>
            </w:r>
          </w:p>
        </w:tc>
        <w:tc>
          <w:tcPr>
            <w:tcW w:w="1283" w:type="dxa"/>
            <w:tcBorders>
              <w:top w:val="single" w:sz="4" w:space="0" w:color="auto"/>
              <w:left w:val="single" w:sz="4" w:space="0" w:color="auto"/>
              <w:bottom w:val="single" w:sz="4" w:space="0" w:color="auto"/>
              <w:right w:val="single" w:sz="4" w:space="0" w:color="auto"/>
            </w:tcBorders>
          </w:tcPr>
          <w:p w14:paraId="46B44F91" w14:textId="77777777" w:rsidR="00D12357" w:rsidRPr="008C6DF6" w:rsidRDefault="00D12357" w:rsidP="00D12357">
            <w:pPr>
              <w:widowControl w:val="0"/>
              <w:tabs>
                <w:tab w:val="left" w:pos="4587"/>
              </w:tabs>
              <w:spacing w:after="0"/>
              <w:jc w:val="center"/>
              <w:rPr>
                <w:rFonts w:ascii="Times New Roman" w:hAnsi="Times New Roman"/>
                <w:bCs/>
                <w:iCs/>
                <w:color w:val="000000" w:themeColor="text1"/>
              </w:rPr>
            </w:pPr>
            <w:r w:rsidRPr="008C6DF6">
              <w:rPr>
                <w:rFonts w:ascii="Times New Roman" w:hAnsi="Times New Roman"/>
                <w:bCs/>
                <w:iCs/>
                <w:color w:val="000000" w:themeColor="text1"/>
              </w:rPr>
              <w:t>50</w:t>
            </w:r>
          </w:p>
        </w:tc>
        <w:tc>
          <w:tcPr>
            <w:tcW w:w="1283" w:type="dxa"/>
            <w:tcBorders>
              <w:top w:val="single" w:sz="4" w:space="0" w:color="auto"/>
              <w:left w:val="single" w:sz="4" w:space="0" w:color="auto"/>
              <w:bottom w:val="single" w:sz="4" w:space="0" w:color="auto"/>
              <w:right w:val="single" w:sz="4" w:space="0" w:color="auto"/>
            </w:tcBorders>
          </w:tcPr>
          <w:p w14:paraId="0E5D38AF" w14:textId="77777777" w:rsidR="00D12357" w:rsidRPr="008C6DF6" w:rsidRDefault="00D12357" w:rsidP="00D12357">
            <w:pPr>
              <w:widowControl w:val="0"/>
              <w:tabs>
                <w:tab w:val="left" w:pos="4587"/>
              </w:tabs>
              <w:spacing w:after="0"/>
              <w:jc w:val="center"/>
              <w:rPr>
                <w:rFonts w:ascii="Times New Roman" w:hAnsi="Times New Roman"/>
                <w:bCs/>
                <w:iCs/>
                <w:color w:val="000000" w:themeColor="text1"/>
              </w:rPr>
            </w:pPr>
            <w:r w:rsidRPr="008C6DF6">
              <w:rPr>
                <w:rFonts w:ascii="Times New Roman" w:hAnsi="Times New Roman"/>
                <w:bCs/>
                <w:iCs/>
                <w:color w:val="000000" w:themeColor="text1"/>
              </w:rPr>
              <w:t>242</w:t>
            </w:r>
          </w:p>
        </w:tc>
        <w:tc>
          <w:tcPr>
            <w:tcW w:w="1283" w:type="dxa"/>
            <w:tcBorders>
              <w:top w:val="single" w:sz="4" w:space="0" w:color="auto"/>
              <w:left w:val="single" w:sz="4" w:space="0" w:color="auto"/>
              <w:bottom w:val="single" w:sz="4" w:space="0" w:color="auto"/>
              <w:right w:val="single" w:sz="4" w:space="0" w:color="auto"/>
            </w:tcBorders>
          </w:tcPr>
          <w:p w14:paraId="29543E3C" w14:textId="77777777" w:rsidR="00D12357" w:rsidRPr="008C6DF6" w:rsidRDefault="00D12357" w:rsidP="00D12357">
            <w:pPr>
              <w:widowControl w:val="0"/>
              <w:tabs>
                <w:tab w:val="left" w:pos="4587"/>
              </w:tabs>
              <w:spacing w:after="0"/>
              <w:jc w:val="center"/>
              <w:rPr>
                <w:rFonts w:ascii="Times New Roman" w:hAnsi="Times New Roman"/>
                <w:bCs/>
                <w:iCs/>
                <w:color w:val="000000" w:themeColor="text1"/>
              </w:rPr>
            </w:pPr>
            <w:r w:rsidRPr="008C6DF6">
              <w:rPr>
                <w:rFonts w:ascii="Times New Roman" w:hAnsi="Times New Roman"/>
                <w:bCs/>
                <w:iCs/>
                <w:color w:val="000000" w:themeColor="text1"/>
              </w:rPr>
              <w:t>57</w:t>
            </w:r>
          </w:p>
        </w:tc>
        <w:tc>
          <w:tcPr>
            <w:tcW w:w="1283" w:type="dxa"/>
            <w:tcBorders>
              <w:top w:val="single" w:sz="4" w:space="0" w:color="auto"/>
              <w:left w:val="single" w:sz="4" w:space="0" w:color="auto"/>
              <w:bottom w:val="single" w:sz="4" w:space="0" w:color="auto"/>
              <w:right w:val="single" w:sz="4" w:space="0" w:color="auto"/>
            </w:tcBorders>
          </w:tcPr>
          <w:p w14:paraId="1FE4412A" w14:textId="77777777" w:rsidR="00D12357" w:rsidRPr="008C6DF6" w:rsidRDefault="00D12357" w:rsidP="00D12357">
            <w:pPr>
              <w:widowControl w:val="0"/>
              <w:tabs>
                <w:tab w:val="left" w:pos="4587"/>
              </w:tabs>
              <w:spacing w:after="0"/>
              <w:jc w:val="center"/>
              <w:rPr>
                <w:rFonts w:ascii="Times New Roman" w:hAnsi="Times New Roman"/>
                <w:bCs/>
                <w:iCs/>
                <w:color w:val="000000" w:themeColor="text1"/>
              </w:rPr>
            </w:pPr>
            <w:r w:rsidRPr="008C6DF6">
              <w:rPr>
                <w:rFonts w:ascii="Times New Roman" w:hAnsi="Times New Roman"/>
                <w:bCs/>
                <w:iCs/>
                <w:color w:val="000000" w:themeColor="text1"/>
              </w:rPr>
              <w:t>260</w:t>
            </w:r>
          </w:p>
        </w:tc>
        <w:tc>
          <w:tcPr>
            <w:tcW w:w="1283" w:type="dxa"/>
            <w:tcBorders>
              <w:top w:val="single" w:sz="4" w:space="0" w:color="auto"/>
              <w:left w:val="single" w:sz="4" w:space="0" w:color="auto"/>
              <w:bottom w:val="single" w:sz="4" w:space="0" w:color="auto"/>
              <w:right w:val="single" w:sz="4" w:space="0" w:color="auto"/>
            </w:tcBorders>
          </w:tcPr>
          <w:p w14:paraId="12A4B909" w14:textId="77777777" w:rsidR="00D12357" w:rsidRPr="008C6DF6" w:rsidRDefault="00D12357" w:rsidP="00D12357">
            <w:pPr>
              <w:widowControl w:val="0"/>
              <w:tabs>
                <w:tab w:val="left" w:pos="4587"/>
              </w:tabs>
              <w:spacing w:after="0"/>
              <w:jc w:val="center"/>
              <w:rPr>
                <w:rFonts w:ascii="Times New Roman" w:hAnsi="Times New Roman"/>
                <w:bCs/>
                <w:iCs/>
                <w:color w:val="000000" w:themeColor="text1"/>
              </w:rPr>
            </w:pPr>
            <w:r w:rsidRPr="008C6DF6">
              <w:rPr>
                <w:rFonts w:ascii="Times New Roman" w:hAnsi="Times New Roman"/>
                <w:bCs/>
                <w:iCs/>
                <w:color w:val="000000" w:themeColor="text1"/>
              </w:rPr>
              <w:t>66</w:t>
            </w:r>
          </w:p>
        </w:tc>
      </w:tr>
      <w:tr w:rsidR="00D12357" w:rsidRPr="00D12357" w14:paraId="18493B5A" w14:textId="77777777" w:rsidTr="005125C8">
        <w:trPr>
          <w:trHeight w:val="284"/>
        </w:trPr>
        <w:tc>
          <w:tcPr>
            <w:tcW w:w="1828" w:type="dxa"/>
            <w:tcBorders>
              <w:top w:val="single" w:sz="4" w:space="0" w:color="auto"/>
              <w:left w:val="single" w:sz="4" w:space="0" w:color="auto"/>
              <w:bottom w:val="single" w:sz="4" w:space="0" w:color="auto"/>
              <w:right w:val="single" w:sz="4" w:space="0" w:color="auto"/>
            </w:tcBorders>
          </w:tcPr>
          <w:p w14:paraId="4ADC5ABB" w14:textId="77777777" w:rsidR="00D12357" w:rsidRPr="008C6DF6" w:rsidRDefault="00D12357" w:rsidP="00D12357">
            <w:pPr>
              <w:widowControl w:val="0"/>
              <w:tabs>
                <w:tab w:val="left" w:pos="4587"/>
              </w:tabs>
              <w:spacing w:after="0"/>
              <w:jc w:val="center"/>
              <w:rPr>
                <w:rFonts w:ascii="Times New Roman" w:hAnsi="Times New Roman"/>
                <w:b/>
                <w:i/>
                <w:color w:val="000000" w:themeColor="text1"/>
              </w:rPr>
            </w:pPr>
            <w:r w:rsidRPr="008C6DF6">
              <w:rPr>
                <w:rFonts w:ascii="Times New Roman" w:hAnsi="Times New Roman"/>
                <w:b/>
                <w:i/>
                <w:color w:val="000000" w:themeColor="text1"/>
              </w:rPr>
              <w:t>Iš viso:</w:t>
            </w:r>
          </w:p>
        </w:tc>
        <w:tc>
          <w:tcPr>
            <w:tcW w:w="1283" w:type="dxa"/>
            <w:tcBorders>
              <w:top w:val="single" w:sz="4" w:space="0" w:color="auto"/>
              <w:left w:val="single" w:sz="4" w:space="0" w:color="auto"/>
              <w:bottom w:val="single" w:sz="4" w:space="0" w:color="auto"/>
              <w:right w:val="single" w:sz="4" w:space="0" w:color="auto"/>
            </w:tcBorders>
          </w:tcPr>
          <w:p w14:paraId="0291A58F" w14:textId="77777777" w:rsidR="00D12357" w:rsidRPr="008C6DF6" w:rsidRDefault="00D12357" w:rsidP="00D12357">
            <w:pPr>
              <w:widowControl w:val="0"/>
              <w:tabs>
                <w:tab w:val="left" w:pos="4587"/>
              </w:tabs>
              <w:spacing w:after="0"/>
              <w:jc w:val="center"/>
              <w:rPr>
                <w:rFonts w:ascii="Times New Roman" w:hAnsi="Times New Roman"/>
                <w:b/>
                <w:iCs/>
                <w:color w:val="000000" w:themeColor="text1"/>
              </w:rPr>
            </w:pPr>
            <w:r w:rsidRPr="008C6DF6">
              <w:rPr>
                <w:rFonts w:ascii="Times New Roman" w:hAnsi="Times New Roman"/>
                <w:b/>
                <w:iCs/>
                <w:color w:val="000000" w:themeColor="text1"/>
              </w:rPr>
              <w:t>404</w:t>
            </w:r>
          </w:p>
        </w:tc>
        <w:tc>
          <w:tcPr>
            <w:tcW w:w="1283" w:type="dxa"/>
            <w:tcBorders>
              <w:top w:val="single" w:sz="4" w:space="0" w:color="auto"/>
              <w:left w:val="single" w:sz="4" w:space="0" w:color="auto"/>
              <w:bottom w:val="single" w:sz="4" w:space="0" w:color="auto"/>
              <w:right w:val="single" w:sz="4" w:space="0" w:color="auto"/>
            </w:tcBorders>
          </w:tcPr>
          <w:p w14:paraId="28890876" w14:textId="77777777" w:rsidR="00D12357" w:rsidRPr="008C6DF6" w:rsidRDefault="00D12357" w:rsidP="00D12357">
            <w:pPr>
              <w:widowControl w:val="0"/>
              <w:tabs>
                <w:tab w:val="left" w:pos="4587"/>
              </w:tabs>
              <w:spacing w:after="0"/>
              <w:jc w:val="center"/>
              <w:rPr>
                <w:rFonts w:ascii="Times New Roman" w:hAnsi="Times New Roman"/>
                <w:b/>
                <w:iCs/>
                <w:color w:val="000000" w:themeColor="text1"/>
              </w:rPr>
            </w:pPr>
            <w:r w:rsidRPr="008C6DF6">
              <w:rPr>
                <w:rFonts w:ascii="Times New Roman" w:hAnsi="Times New Roman"/>
                <w:b/>
                <w:iCs/>
                <w:color w:val="000000" w:themeColor="text1"/>
              </w:rPr>
              <w:t>116</w:t>
            </w:r>
          </w:p>
        </w:tc>
        <w:tc>
          <w:tcPr>
            <w:tcW w:w="1283" w:type="dxa"/>
            <w:tcBorders>
              <w:top w:val="single" w:sz="4" w:space="0" w:color="auto"/>
              <w:left w:val="single" w:sz="4" w:space="0" w:color="auto"/>
              <w:bottom w:val="single" w:sz="4" w:space="0" w:color="auto"/>
              <w:right w:val="single" w:sz="4" w:space="0" w:color="auto"/>
            </w:tcBorders>
          </w:tcPr>
          <w:p w14:paraId="2C166279" w14:textId="77777777" w:rsidR="00D12357" w:rsidRPr="008C6DF6" w:rsidRDefault="00D12357" w:rsidP="00D12357">
            <w:pPr>
              <w:widowControl w:val="0"/>
              <w:tabs>
                <w:tab w:val="left" w:pos="4587"/>
              </w:tabs>
              <w:spacing w:after="0"/>
              <w:jc w:val="center"/>
              <w:rPr>
                <w:rFonts w:ascii="Times New Roman" w:hAnsi="Times New Roman"/>
                <w:b/>
                <w:iCs/>
                <w:color w:val="000000" w:themeColor="text1"/>
              </w:rPr>
            </w:pPr>
            <w:r w:rsidRPr="008C6DF6">
              <w:rPr>
                <w:rFonts w:ascii="Times New Roman" w:hAnsi="Times New Roman"/>
                <w:b/>
                <w:iCs/>
                <w:color w:val="000000" w:themeColor="text1"/>
              </w:rPr>
              <w:t>380</w:t>
            </w:r>
          </w:p>
        </w:tc>
        <w:tc>
          <w:tcPr>
            <w:tcW w:w="1283" w:type="dxa"/>
            <w:tcBorders>
              <w:top w:val="single" w:sz="4" w:space="0" w:color="auto"/>
              <w:left w:val="single" w:sz="4" w:space="0" w:color="auto"/>
              <w:bottom w:val="single" w:sz="4" w:space="0" w:color="auto"/>
              <w:right w:val="single" w:sz="4" w:space="0" w:color="auto"/>
            </w:tcBorders>
          </w:tcPr>
          <w:p w14:paraId="71CC90FF" w14:textId="77777777" w:rsidR="00D12357" w:rsidRPr="008C6DF6" w:rsidRDefault="00D12357" w:rsidP="00D12357">
            <w:pPr>
              <w:widowControl w:val="0"/>
              <w:tabs>
                <w:tab w:val="left" w:pos="4587"/>
              </w:tabs>
              <w:spacing w:after="0"/>
              <w:jc w:val="center"/>
              <w:rPr>
                <w:rFonts w:ascii="Times New Roman" w:hAnsi="Times New Roman"/>
                <w:b/>
                <w:iCs/>
                <w:color w:val="000000" w:themeColor="text1"/>
              </w:rPr>
            </w:pPr>
            <w:r w:rsidRPr="008C6DF6">
              <w:rPr>
                <w:rFonts w:ascii="Times New Roman" w:hAnsi="Times New Roman"/>
                <w:b/>
                <w:iCs/>
                <w:color w:val="000000" w:themeColor="text1"/>
              </w:rPr>
              <w:t>124</w:t>
            </w:r>
          </w:p>
        </w:tc>
        <w:tc>
          <w:tcPr>
            <w:tcW w:w="1283" w:type="dxa"/>
            <w:tcBorders>
              <w:top w:val="single" w:sz="4" w:space="0" w:color="auto"/>
              <w:left w:val="single" w:sz="4" w:space="0" w:color="auto"/>
              <w:bottom w:val="single" w:sz="4" w:space="0" w:color="auto"/>
              <w:right w:val="single" w:sz="4" w:space="0" w:color="auto"/>
            </w:tcBorders>
          </w:tcPr>
          <w:p w14:paraId="4FE38D0F" w14:textId="77777777" w:rsidR="00D12357" w:rsidRPr="008C6DF6" w:rsidRDefault="00D12357" w:rsidP="00D12357">
            <w:pPr>
              <w:widowControl w:val="0"/>
              <w:tabs>
                <w:tab w:val="left" w:pos="4587"/>
              </w:tabs>
              <w:spacing w:after="0"/>
              <w:jc w:val="center"/>
              <w:rPr>
                <w:rFonts w:ascii="Times New Roman" w:hAnsi="Times New Roman"/>
                <w:b/>
                <w:iCs/>
                <w:color w:val="000000" w:themeColor="text1"/>
              </w:rPr>
            </w:pPr>
            <w:r w:rsidRPr="008C6DF6">
              <w:rPr>
                <w:rFonts w:ascii="Times New Roman" w:hAnsi="Times New Roman"/>
                <w:b/>
                <w:iCs/>
                <w:color w:val="000000" w:themeColor="text1"/>
              </w:rPr>
              <w:t>453</w:t>
            </w:r>
          </w:p>
        </w:tc>
        <w:tc>
          <w:tcPr>
            <w:tcW w:w="1283" w:type="dxa"/>
            <w:tcBorders>
              <w:top w:val="single" w:sz="4" w:space="0" w:color="auto"/>
              <w:left w:val="single" w:sz="4" w:space="0" w:color="auto"/>
              <w:bottom w:val="single" w:sz="4" w:space="0" w:color="auto"/>
              <w:right w:val="single" w:sz="4" w:space="0" w:color="auto"/>
            </w:tcBorders>
          </w:tcPr>
          <w:p w14:paraId="67A74D31" w14:textId="77777777" w:rsidR="00D12357" w:rsidRPr="008C6DF6" w:rsidRDefault="00D12357" w:rsidP="00D12357">
            <w:pPr>
              <w:widowControl w:val="0"/>
              <w:tabs>
                <w:tab w:val="left" w:pos="4587"/>
              </w:tabs>
              <w:spacing w:after="0"/>
              <w:jc w:val="center"/>
              <w:rPr>
                <w:rFonts w:ascii="Times New Roman" w:hAnsi="Times New Roman"/>
                <w:b/>
                <w:iCs/>
                <w:color w:val="000000" w:themeColor="text1"/>
              </w:rPr>
            </w:pPr>
            <w:r w:rsidRPr="008C6DF6">
              <w:rPr>
                <w:rFonts w:ascii="Times New Roman" w:hAnsi="Times New Roman"/>
                <w:b/>
                <w:iCs/>
                <w:color w:val="000000" w:themeColor="text1"/>
              </w:rPr>
              <w:t>141</w:t>
            </w:r>
          </w:p>
        </w:tc>
      </w:tr>
    </w:tbl>
    <w:p w14:paraId="4C76AA69" w14:textId="77777777" w:rsidR="00D12357" w:rsidRPr="00D12357" w:rsidRDefault="00D12357" w:rsidP="008C6DF6">
      <w:pPr>
        <w:pStyle w:val="Sraopastraipa"/>
        <w:spacing w:after="0"/>
        <w:ind w:left="0"/>
        <w:jc w:val="center"/>
        <w:rPr>
          <w:rFonts w:ascii="Times New Roman" w:hAnsi="Times New Roman"/>
          <w:color w:val="000000" w:themeColor="text1"/>
          <w:sz w:val="24"/>
          <w:szCs w:val="24"/>
        </w:rPr>
      </w:pPr>
      <w:r w:rsidRPr="00D12357">
        <w:rPr>
          <w:rFonts w:ascii="Times New Roman" w:hAnsi="Times New Roman"/>
          <w:i/>
          <w:color w:val="000000" w:themeColor="text1"/>
          <w:sz w:val="24"/>
          <w:szCs w:val="24"/>
        </w:rPr>
        <w:t>(Informacijos šaltinis: Mokinių registras)</w:t>
      </w:r>
    </w:p>
    <w:p w14:paraId="7F745941" w14:textId="77777777" w:rsidR="00D12357" w:rsidRPr="00D12357" w:rsidRDefault="00D12357" w:rsidP="008C6DF6">
      <w:pPr>
        <w:pStyle w:val="Sraopastraipa"/>
        <w:widowControl w:val="0"/>
        <w:tabs>
          <w:tab w:val="left" w:pos="4587"/>
        </w:tabs>
        <w:ind w:left="1080"/>
        <w:jc w:val="both"/>
        <w:rPr>
          <w:iCs/>
          <w:color w:val="000000" w:themeColor="text1"/>
          <w:szCs w:val="24"/>
        </w:rPr>
      </w:pPr>
    </w:p>
    <w:p w14:paraId="5A44C880" w14:textId="3D1C87F4" w:rsidR="003E1EE5" w:rsidRDefault="008C6DF6" w:rsidP="003E1EE5">
      <w:pPr>
        <w:widowControl w:val="0"/>
        <w:tabs>
          <w:tab w:val="left" w:pos="4587"/>
        </w:tabs>
        <w:spacing w:after="0"/>
        <w:jc w:val="both"/>
        <w:rPr>
          <w:rFonts w:ascii="Times New Roman" w:hAnsi="Times New Roman"/>
          <w:color w:val="000000" w:themeColor="text1"/>
          <w:sz w:val="24"/>
          <w:szCs w:val="24"/>
          <w:lang w:eastAsia="ja-JP"/>
        </w:rPr>
      </w:pPr>
      <w:r>
        <w:rPr>
          <w:rFonts w:ascii="Times New Roman" w:hAnsi="Times New Roman"/>
          <w:iCs/>
          <w:color w:val="000000" w:themeColor="text1"/>
          <w:sz w:val="24"/>
          <w:szCs w:val="24"/>
        </w:rPr>
        <w:t xml:space="preserve">              </w:t>
      </w:r>
      <w:r w:rsidR="00D12357" w:rsidRPr="008C6DF6">
        <w:rPr>
          <w:rFonts w:ascii="Times New Roman" w:hAnsi="Times New Roman"/>
          <w:iCs/>
          <w:color w:val="000000" w:themeColor="text1"/>
          <w:sz w:val="24"/>
          <w:szCs w:val="24"/>
        </w:rPr>
        <w:t>Mokinių, turinčių specialiųjų ugdymo(</w:t>
      </w:r>
      <w:proofErr w:type="spellStart"/>
      <w:r w:rsidR="00D12357" w:rsidRPr="008C6DF6">
        <w:rPr>
          <w:rFonts w:ascii="Times New Roman" w:hAnsi="Times New Roman"/>
          <w:iCs/>
          <w:color w:val="000000" w:themeColor="text1"/>
          <w:sz w:val="24"/>
          <w:szCs w:val="24"/>
        </w:rPr>
        <w:t>si</w:t>
      </w:r>
      <w:proofErr w:type="spellEnd"/>
      <w:r w:rsidR="00D12357" w:rsidRPr="008C6DF6">
        <w:rPr>
          <w:rFonts w:ascii="Times New Roman" w:hAnsi="Times New Roman"/>
          <w:iCs/>
          <w:color w:val="000000" w:themeColor="text1"/>
          <w:sz w:val="24"/>
          <w:szCs w:val="24"/>
        </w:rPr>
        <w:t>) poreikių,</w:t>
      </w:r>
      <w:r w:rsidR="00D12357" w:rsidRPr="008C6DF6">
        <w:rPr>
          <w:rFonts w:ascii="Times New Roman" w:hAnsi="Times New Roman"/>
          <w:color w:val="000000" w:themeColor="text1"/>
          <w:sz w:val="24"/>
          <w:szCs w:val="24"/>
        </w:rPr>
        <w:t xml:space="preserve"> </w:t>
      </w:r>
      <w:r w:rsidR="003E1EE5">
        <w:rPr>
          <w:rFonts w:ascii="Times New Roman" w:hAnsi="Times New Roman"/>
          <w:color w:val="000000" w:themeColor="text1"/>
          <w:sz w:val="24"/>
          <w:szCs w:val="24"/>
        </w:rPr>
        <w:t>dalis</w:t>
      </w:r>
      <w:r w:rsidR="00D12357" w:rsidRPr="008C6DF6">
        <w:rPr>
          <w:rFonts w:ascii="Times New Roman" w:hAnsi="Times New Roman"/>
          <w:color w:val="000000" w:themeColor="text1"/>
          <w:sz w:val="24"/>
          <w:szCs w:val="24"/>
        </w:rPr>
        <w:t xml:space="preserve"> didėja. Mokinių registro 2022 m. rugsėjo 1 d. duomenimis specialiųjų poreikių turi 32,6 proc. ikimokyklinio ugdymo įstaigų vaikų (2021 m. – 25,2 proc.)</w:t>
      </w:r>
      <w:r w:rsidRPr="008C6DF6">
        <w:rPr>
          <w:rFonts w:ascii="Times New Roman" w:hAnsi="Times New Roman"/>
          <w:color w:val="000000" w:themeColor="text1"/>
          <w:sz w:val="24"/>
          <w:szCs w:val="24"/>
        </w:rPr>
        <w:t xml:space="preserve"> </w:t>
      </w:r>
      <w:r w:rsidR="00D12357" w:rsidRPr="008C6DF6">
        <w:rPr>
          <w:rFonts w:ascii="Times New Roman" w:hAnsi="Times New Roman"/>
          <w:color w:val="000000" w:themeColor="text1"/>
          <w:sz w:val="24"/>
          <w:szCs w:val="24"/>
        </w:rPr>
        <w:t>ir 16,4 proc. bendrojo ugdymo mokyklų mokinių (2021 m. – 15,7 proc.)</w:t>
      </w:r>
      <w:r w:rsidRPr="008C6DF6">
        <w:rPr>
          <w:rFonts w:ascii="Times New Roman" w:hAnsi="Times New Roman"/>
          <w:color w:val="000000" w:themeColor="text1"/>
          <w:sz w:val="24"/>
          <w:szCs w:val="24"/>
        </w:rPr>
        <w:t xml:space="preserve">. </w:t>
      </w:r>
      <w:r w:rsidR="00D12357" w:rsidRPr="008C6DF6">
        <w:rPr>
          <w:rFonts w:ascii="Times New Roman" w:hAnsi="Times New Roman"/>
          <w:color w:val="000000" w:themeColor="text1"/>
          <w:sz w:val="24"/>
          <w:szCs w:val="24"/>
          <w:lang w:eastAsia="pl-PL"/>
        </w:rPr>
        <w:t xml:space="preserve">Savivaldybės administracija </w:t>
      </w:r>
      <w:r w:rsidR="00D12357" w:rsidRPr="008C6DF6">
        <w:rPr>
          <w:rFonts w:ascii="Times New Roman" w:hAnsi="Times New Roman"/>
          <w:color w:val="000000" w:themeColor="text1"/>
          <w:sz w:val="24"/>
          <w:szCs w:val="24"/>
        </w:rPr>
        <w:t xml:space="preserve">rūpinasi šių mokinių ugdymusi bei pagalbos prieinamumu, todėl </w:t>
      </w:r>
      <w:bookmarkStart w:id="2" w:name="_Hlk92825165"/>
      <w:r w:rsidR="00D12357" w:rsidRPr="008C6DF6">
        <w:rPr>
          <w:rFonts w:ascii="Times New Roman" w:hAnsi="Times New Roman"/>
          <w:color w:val="000000" w:themeColor="text1"/>
          <w:sz w:val="24"/>
          <w:szCs w:val="24"/>
        </w:rPr>
        <w:t xml:space="preserve">mokyklose, kuriose jie ugdomi, įsteigtos švietimo </w:t>
      </w:r>
      <w:r w:rsidR="00D12357" w:rsidRPr="008C6DF6">
        <w:rPr>
          <w:rFonts w:ascii="Times New Roman" w:hAnsi="Times New Roman"/>
          <w:color w:val="000000" w:themeColor="text1"/>
          <w:sz w:val="24"/>
          <w:szCs w:val="24"/>
          <w:lang w:eastAsia="ja-JP"/>
        </w:rPr>
        <w:t>pagalbos mokiniui specialistų bei mokytojų padėjėj</w:t>
      </w:r>
      <w:bookmarkEnd w:id="2"/>
      <w:r w:rsidR="00D12357" w:rsidRPr="008C6DF6">
        <w:rPr>
          <w:rFonts w:ascii="Times New Roman" w:hAnsi="Times New Roman"/>
          <w:color w:val="000000" w:themeColor="text1"/>
          <w:sz w:val="24"/>
          <w:szCs w:val="24"/>
          <w:lang w:eastAsia="ja-JP"/>
        </w:rPr>
        <w:t>ų pareigybės. Visagino švietimo pagalbos tarnyba teikia mokykloms įvairias pedagogines psichologines paslaugas: vertinimo, konsultavimo specialiosios pedagoginės pagalbos teikimo, ugdymo organizavimo, psichologinių, asmenybės ir ugdymosi problemų</w:t>
      </w:r>
      <w:r w:rsidR="00517598">
        <w:rPr>
          <w:rFonts w:ascii="Times New Roman" w:hAnsi="Times New Roman"/>
          <w:color w:val="000000" w:themeColor="text1"/>
          <w:sz w:val="24"/>
          <w:szCs w:val="24"/>
          <w:lang w:eastAsia="ja-JP"/>
        </w:rPr>
        <w:t xml:space="preserve"> sprendimo</w:t>
      </w:r>
      <w:r w:rsidR="00D12357" w:rsidRPr="008C6DF6">
        <w:rPr>
          <w:rFonts w:ascii="Times New Roman" w:hAnsi="Times New Roman"/>
          <w:color w:val="000000" w:themeColor="text1"/>
          <w:sz w:val="24"/>
          <w:szCs w:val="24"/>
          <w:lang w:eastAsia="ja-JP"/>
        </w:rPr>
        <w:t>, kalbos ir kitų komunikacijos sutrikimų</w:t>
      </w:r>
      <w:r w:rsidR="00517598">
        <w:rPr>
          <w:rFonts w:ascii="Times New Roman" w:hAnsi="Times New Roman"/>
          <w:color w:val="000000" w:themeColor="text1"/>
          <w:sz w:val="24"/>
          <w:szCs w:val="24"/>
          <w:lang w:eastAsia="ja-JP"/>
        </w:rPr>
        <w:t xml:space="preserve"> korekcijos</w:t>
      </w:r>
      <w:r w:rsidR="00D12357" w:rsidRPr="008C6DF6">
        <w:rPr>
          <w:rFonts w:ascii="Times New Roman" w:hAnsi="Times New Roman"/>
          <w:color w:val="000000" w:themeColor="text1"/>
          <w:sz w:val="24"/>
          <w:szCs w:val="24"/>
          <w:lang w:eastAsia="ja-JP"/>
        </w:rPr>
        <w:t>, prevencijos klausimais</w:t>
      </w:r>
      <w:r w:rsidR="003E1EE5">
        <w:rPr>
          <w:rFonts w:ascii="Times New Roman" w:hAnsi="Times New Roman"/>
          <w:color w:val="000000" w:themeColor="text1"/>
          <w:sz w:val="24"/>
          <w:szCs w:val="24"/>
          <w:lang w:eastAsia="ja-JP"/>
        </w:rPr>
        <w:t xml:space="preserve">, </w:t>
      </w:r>
      <w:r w:rsidR="00D12357" w:rsidRPr="008C6DF6">
        <w:rPr>
          <w:rFonts w:ascii="Times New Roman" w:hAnsi="Times New Roman"/>
          <w:color w:val="000000" w:themeColor="text1"/>
          <w:sz w:val="24"/>
          <w:szCs w:val="24"/>
          <w:lang w:eastAsia="ja-JP"/>
        </w:rPr>
        <w:t>kvalifikacijos tobulinimo.</w:t>
      </w:r>
    </w:p>
    <w:p w14:paraId="0F9650FF" w14:textId="5209A18B" w:rsidR="003E1EE5" w:rsidRPr="003E1EE5" w:rsidRDefault="003E1EE5" w:rsidP="003E1EE5">
      <w:pPr>
        <w:widowControl w:val="0"/>
        <w:tabs>
          <w:tab w:val="left" w:pos="4587"/>
        </w:tabs>
        <w:spacing w:after="0"/>
        <w:jc w:val="both"/>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              </w:t>
      </w:r>
      <w:r>
        <w:rPr>
          <w:rFonts w:ascii="Times New Roman" w:eastAsia="Times New Roman" w:hAnsi="Times New Roman"/>
          <w:color w:val="000000" w:themeColor="text1"/>
          <w:sz w:val="24"/>
          <w:szCs w:val="24"/>
          <w:lang w:eastAsia="lt-LT"/>
        </w:rPr>
        <w:t>M</w:t>
      </w:r>
      <w:r w:rsidRPr="003E1EE5">
        <w:rPr>
          <w:rFonts w:ascii="Times New Roman" w:eastAsia="Times New Roman" w:hAnsi="Times New Roman"/>
          <w:color w:val="000000" w:themeColor="text1"/>
          <w:sz w:val="24"/>
          <w:szCs w:val="24"/>
          <w:lang w:eastAsia="lt-LT"/>
        </w:rPr>
        <w:t xml:space="preserve">okyklos </w:t>
      </w:r>
      <w:r>
        <w:rPr>
          <w:rFonts w:ascii="Times New Roman" w:eastAsia="Times New Roman" w:hAnsi="Times New Roman"/>
          <w:color w:val="000000" w:themeColor="text1"/>
          <w:sz w:val="24"/>
          <w:szCs w:val="24"/>
          <w:lang w:eastAsia="lt-LT"/>
        </w:rPr>
        <w:t>intensyviai</w:t>
      </w:r>
      <w:r w:rsidRPr="003E1EE5">
        <w:rPr>
          <w:rFonts w:ascii="Times New Roman" w:eastAsia="Times New Roman" w:hAnsi="Times New Roman"/>
          <w:color w:val="000000" w:themeColor="text1"/>
          <w:sz w:val="24"/>
          <w:szCs w:val="24"/>
          <w:lang w:eastAsia="lt-LT"/>
        </w:rPr>
        <w:t xml:space="preserve"> </w:t>
      </w:r>
      <w:r>
        <w:rPr>
          <w:rFonts w:ascii="Times New Roman" w:eastAsia="Times New Roman" w:hAnsi="Times New Roman"/>
          <w:color w:val="000000" w:themeColor="text1"/>
          <w:sz w:val="24"/>
          <w:szCs w:val="24"/>
          <w:lang w:eastAsia="lt-LT"/>
        </w:rPr>
        <w:t xml:space="preserve">ruošiasi </w:t>
      </w:r>
      <w:r w:rsidRPr="003E1EE5">
        <w:rPr>
          <w:rFonts w:ascii="Times New Roman" w:eastAsia="Times New Roman" w:hAnsi="Times New Roman"/>
          <w:color w:val="000000" w:themeColor="text1"/>
          <w:sz w:val="24"/>
          <w:szCs w:val="24"/>
          <w:lang w:eastAsia="lt-LT"/>
        </w:rPr>
        <w:t xml:space="preserve">gyvendinti </w:t>
      </w:r>
      <w:proofErr w:type="spellStart"/>
      <w:r w:rsidRPr="003E1EE5">
        <w:rPr>
          <w:rFonts w:ascii="Times New Roman" w:eastAsia="Times New Roman" w:hAnsi="Times New Roman"/>
          <w:color w:val="000000" w:themeColor="text1"/>
          <w:sz w:val="24"/>
          <w:szCs w:val="24"/>
          <w:lang w:eastAsia="lt-LT"/>
        </w:rPr>
        <w:t>įtraukųjį</w:t>
      </w:r>
      <w:proofErr w:type="spellEnd"/>
      <w:r w:rsidRPr="003E1EE5">
        <w:rPr>
          <w:rFonts w:ascii="Times New Roman" w:eastAsia="Times New Roman" w:hAnsi="Times New Roman"/>
          <w:color w:val="000000" w:themeColor="text1"/>
          <w:sz w:val="24"/>
          <w:szCs w:val="24"/>
          <w:lang w:eastAsia="lt-LT"/>
        </w:rPr>
        <w:t xml:space="preserve"> ugdymą nuo 2024 metų: pritaikyti pastat</w:t>
      </w:r>
      <w:r>
        <w:rPr>
          <w:rFonts w:ascii="Times New Roman" w:eastAsia="Times New Roman" w:hAnsi="Times New Roman"/>
          <w:color w:val="000000" w:themeColor="text1"/>
          <w:sz w:val="24"/>
          <w:szCs w:val="24"/>
          <w:lang w:eastAsia="lt-LT"/>
        </w:rPr>
        <w:t>us</w:t>
      </w:r>
      <w:r w:rsidRPr="003E1EE5">
        <w:rPr>
          <w:rFonts w:ascii="Times New Roman" w:eastAsia="Times New Roman" w:hAnsi="Times New Roman"/>
          <w:color w:val="000000" w:themeColor="text1"/>
          <w:sz w:val="24"/>
          <w:szCs w:val="24"/>
          <w:lang w:eastAsia="lt-LT"/>
        </w:rPr>
        <w:t xml:space="preserve">, </w:t>
      </w:r>
      <w:r>
        <w:rPr>
          <w:rFonts w:ascii="Times New Roman" w:eastAsia="Times New Roman" w:hAnsi="Times New Roman"/>
          <w:color w:val="000000" w:themeColor="text1"/>
          <w:sz w:val="24"/>
          <w:szCs w:val="24"/>
          <w:lang w:eastAsia="lt-LT"/>
        </w:rPr>
        <w:t>formuoti</w:t>
      </w:r>
      <w:r w:rsidRPr="003E1EE5">
        <w:rPr>
          <w:rFonts w:ascii="Times New Roman" w:eastAsia="Times New Roman" w:hAnsi="Times New Roman"/>
          <w:color w:val="000000" w:themeColor="text1"/>
          <w:sz w:val="24"/>
          <w:szCs w:val="24"/>
          <w:lang w:eastAsia="lt-LT"/>
        </w:rPr>
        <w:t xml:space="preserve"> švietimo pagalbos ir mokytojų komand</w:t>
      </w:r>
      <w:r>
        <w:rPr>
          <w:rFonts w:ascii="Times New Roman" w:eastAsia="Times New Roman" w:hAnsi="Times New Roman"/>
          <w:color w:val="000000" w:themeColor="text1"/>
          <w:sz w:val="24"/>
          <w:szCs w:val="24"/>
          <w:lang w:eastAsia="lt-LT"/>
        </w:rPr>
        <w:t>a</w:t>
      </w:r>
      <w:r w:rsidRPr="003E1EE5">
        <w:rPr>
          <w:rFonts w:ascii="Times New Roman" w:eastAsia="Times New Roman" w:hAnsi="Times New Roman"/>
          <w:color w:val="000000" w:themeColor="text1"/>
          <w:sz w:val="24"/>
          <w:szCs w:val="24"/>
          <w:lang w:eastAsia="lt-LT"/>
        </w:rPr>
        <w:t>s, kel</w:t>
      </w:r>
      <w:r>
        <w:rPr>
          <w:rFonts w:ascii="Times New Roman" w:eastAsia="Times New Roman" w:hAnsi="Times New Roman"/>
          <w:color w:val="000000" w:themeColor="text1"/>
          <w:sz w:val="24"/>
          <w:szCs w:val="24"/>
          <w:lang w:eastAsia="lt-LT"/>
        </w:rPr>
        <w:t>ti</w:t>
      </w:r>
      <w:r w:rsidRPr="003E1EE5">
        <w:rPr>
          <w:rFonts w:ascii="Times New Roman" w:eastAsia="Times New Roman" w:hAnsi="Times New Roman"/>
          <w:color w:val="000000" w:themeColor="text1"/>
          <w:sz w:val="24"/>
          <w:szCs w:val="24"/>
          <w:lang w:eastAsia="lt-LT"/>
        </w:rPr>
        <w:t xml:space="preserve"> pedagoginių darbuotojų kvalifikacija siekiant kokybiško personalizuoto kiekvieno mokinio ugdymo, atitinkančio  kiekvieno vaiko ugdymosi galias ir poreikius, įsigyti naujų, šiuolaikiškų mokomųjų priemonių, techninės pagalbos, kurti specialiąsias ugdymo aplinkas. </w:t>
      </w:r>
    </w:p>
    <w:p w14:paraId="18127E07" w14:textId="4FB88760" w:rsidR="00D12357" w:rsidRDefault="00D12357" w:rsidP="003E1EE5">
      <w:pPr>
        <w:spacing w:after="0"/>
        <w:rPr>
          <w:rFonts w:ascii="Times New Roman" w:hAnsi="Times New Roman"/>
          <w:color w:val="000000" w:themeColor="text1"/>
          <w:sz w:val="24"/>
          <w:szCs w:val="24"/>
          <w:lang w:eastAsia="ja-JP"/>
        </w:rPr>
      </w:pPr>
    </w:p>
    <w:p w14:paraId="4D0B09CE" w14:textId="5FCFF296" w:rsidR="003E1EE5" w:rsidRDefault="00EC4E43" w:rsidP="003E1EE5">
      <w:pPr>
        <w:pStyle w:val="Sraopastraipa"/>
        <w:numPr>
          <w:ilvl w:val="0"/>
          <w:numId w:val="9"/>
        </w:num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Mokymo(-</w:t>
      </w:r>
      <w:proofErr w:type="spellStart"/>
      <w:r>
        <w:rPr>
          <w:rFonts w:ascii="Times New Roman" w:hAnsi="Times New Roman"/>
          <w:b/>
          <w:bCs/>
          <w:color w:val="000000" w:themeColor="text1"/>
          <w:sz w:val="24"/>
          <w:szCs w:val="24"/>
        </w:rPr>
        <w:t>si</w:t>
      </w:r>
      <w:proofErr w:type="spellEnd"/>
      <w:r>
        <w:rPr>
          <w:rFonts w:ascii="Times New Roman" w:hAnsi="Times New Roman"/>
          <w:b/>
          <w:bCs/>
          <w:color w:val="000000" w:themeColor="text1"/>
          <w:sz w:val="24"/>
          <w:szCs w:val="24"/>
        </w:rPr>
        <w:t>) rezultatai</w:t>
      </w:r>
    </w:p>
    <w:p w14:paraId="06680E1C" w14:textId="77777777" w:rsidR="003E1EE5" w:rsidRDefault="003E1EE5" w:rsidP="003E1EE5">
      <w:pPr>
        <w:spacing w:after="0"/>
        <w:rPr>
          <w:rFonts w:eastAsia="Times New Roman" w:cstheme="minorHAnsi"/>
          <w:color w:val="1F3864" w:themeColor="accent1" w:themeShade="80"/>
          <w:lang w:eastAsia="lt-LT"/>
        </w:rPr>
      </w:pPr>
    </w:p>
    <w:p w14:paraId="2CF4DC03" w14:textId="4716E820" w:rsidR="003F0B87" w:rsidRDefault="00517598" w:rsidP="00E73AA8">
      <w:pPr>
        <w:spacing w:after="0"/>
        <w:ind w:firstLine="360"/>
        <w:jc w:val="both"/>
        <w:rPr>
          <w:rFonts w:ascii="Times New Roman" w:hAnsi="Times New Roman"/>
          <w:b/>
          <w:bCs/>
          <w:color w:val="000000" w:themeColor="text1"/>
          <w:sz w:val="24"/>
          <w:szCs w:val="24"/>
        </w:rPr>
      </w:pPr>
      <w:r>
        <w:rPr>
          <w:rFonts w:ascii="Times New Roman" w:eastAsia="Times New Roman" w:hAnsi="Times New Roman"/>
          <w:color w:val="000000" w:themeColor="text1"/>
          <w:sz w:val="24"/>
          <w:szCs w:val="24"/>
          <w:lang w:eastAsia="lt-LT"/>
        </w:rPr>
        <w:t xml:space="preserve">    </w:t>
      </w:r>
      <w:r w:rsidR="003E1EE5" w:rsidRPr="003E1EE5">
        <w:rPr>
          <w:rFonts w:ascii="Times New Roman" w:eastAsia="Times New Roman" w:hAnsi="Times New Roman"/>
          <w:color w:val="000000" w:themeColor="text1"/>
          <w:sz w:val="24"/>
          <w:szCs w:val="24"/>
          <w:lang w:eastAsia="lt-LT"/>
        </w:rPr>
        <w:t>Kaip jau ir buvo minima aukščiau</w:t>
      </w:r>
      <w:r>
        <w:rPr>
          <w:rFonts w:ascii="Times New Roman" w:eastAsia="Times New Roman" w:hAnsi="Times New Roman"/>
          <w:color w:val="000000" w:themeColor="text1"/>
          <w:sz w:val="24"/>
          <w:szCs w:val="24"/>
          <w:lang w:eastAsia="lt-LT"/>
        </w:rPr>
        <w:t>,</w:t>
      </w:r>
      <w:r w:rsidR="003E1EE5" w:rsidRPr="003E1EE5">
        <w:rPr>
          <w:rFonts w:ascii="Times New Roman" w:eastAsia="Times New Roman" w:hAnsi="Times New Roman"/>
          <w:color w:val="000000" w:themeColor="text1"/>
          <w:sz w:val="24"/>
          <w:szCs w:val="24"/>
          <w:lang w:eastAsia="lt-LT"/>
        </w:rPr>
        <w:t xml:space="preserve"> Savivaldybės bendrojo ugdymo mokyklų tinklo planas 2022–2026 metams skirtas mokymo ir mokymosi kokybei mokyklose ir mokinių pasiekimams gerinti, švietimo prieinamumui ir šiuolaikiško ugdymo(</w:t>
      </w:r>
      <w:proofErr w:type="spellStart"/>
      <w:r w:rsidR="003E1EE5" w:rsidRPr="003E1EE5">
        <w:rPr>
          <w:rFonts w:ascii="Times New Roman" w:eastAsia="Times New Roman" w:hAnsi="Times New Roman"/>
          <w:color w:val="000000" w:themeColor="text1"/>
          <w:sz w:val="24"/>
          <w:szCs w:val="24"/>
          <w:lang w:eastAsia="lt-LT"/>
        </w:rPr>
        <w:t>si</w:t>
      </w:r>
      <w:proofErr w:type="spellEnd"/>
      <w:r w:rsidR="003E1EE5" w:rsidRPr="003E1EE5">
        <w:rPr>
          <w:rFonts w:ascii="Times New Roman" w:eastAsia="Times New Roman" w:hAnsi="Times New Roman"/>
          <w:color w:val="000000" w:themeColor="text1"/>
          <w:sz w:val="24"/>
          <w:szCs w:val="24"/>
          <w:lang w:eastAsia="lt-LT"/>
        </w:rPr>
        <w:t xml:space="preserve">), orientuoto į ugdymo turinio atnaujinimą, socialinių inovacijų diegimą, mokyklų infrastruktūros modernizavimą, sąlygoms užtikrinti skirtingo amžiaus ir socialinių grupių asmenims (pagal kiekvieno galias ir individualius poreikius), palankiai socialinei, ekonominei ir kultūrinei mokymosi aplinkai, grįstai </w:t>
      </w:r>
      <w:proofErr w:type="spellStart"/>
      <w:r w:rsidR="003E1EE5" w:rsidRPr="003E1EE5">
        <w:rPr>
          <w:rFonts w:ascii="Times New Roman" w:eastAsia="Times New Roman" w:hAnsi="Times New Roman"/>
          <w:color w:val="000000" w:themeColor="text1"/>
          <w:sz w:val="24"/>
          <w:szCs w:val="24"/>
          <w:lang w:eastAsia="lt-LT"/>
        </w:rPr>
        <w:t>įtraukties</w:t>
      </w:r>
      <w:proofErr w:type="spellEnd"/>
      <w:r w:rsidR="003E1EE5" w:rsidRPr="003E1EE5">
        <w:rPr>
          <w:rFonts w:ascii="Times New Roman" w:eastAsia="Times New Roman" w:hAnsi="Times New Roman"/>
          <w:color w:val="000000" w:themeColor="text1"/>
          <w:sz w:val="24"/>
          <w:szCs w:val="24"/>
          <w:lang w:eastAsia="lt-LT"/>
        </w:rPr>
        <w:t>, lygiavertiškumo, tinklaveikos principais, kurti.</w:t>
      </w:r>
    </w:p>
    <w:p w14:paraId="3C6AB1D8" w14:textId="72D4B7F4" w:rsidR="00E73AA8" w:rsidRDefault="00517598" w:rsidP="00E73AA8">
      <w:pPr>
        <w:spacing w:after="0"/>
        <w:ind w:firstLine="360"/>
        <w:jc w:val="both"/>
        <w:rPr>
          <w:rFonts w:ascii="Times New Roman" w:hAnsi="Times New Roman"/>
          <w:sz w:val="24"/>
          <w:szCs w:val="24"/>
        </w:rPr>
      </w:pPr>
      <w:r>
        <w:rPr>
          <w:rFonts w:ascii="Times New Roman" w:hAnsi="Times New Roman"/>
          <w:sz w:val="24"/>
          <w:szCs w:val="24"/>
        </w:rPr>
        <w:t xml:space="preserve">    </w:t>
      </w:r>
      <w:r w:rsidR="00E73AA8">
        <w:rPr>
          <w:rFonts w:ascii="Times New Roman" w:hAnsi="Times New Roman"/>
          <w:sz w:val="24"/>
          <w:szCs w:val="24"/>
        </w:rPr>
        <w:t>Gerovės indekse</w:t>
      </w:r>
      <w:r w:rsidR="00E73AA8" w:rsidRPr="00EF28D8">
        <w:rPr>
          <w:rFonts w:ascii="Times New Roman" w:hAnsi="Times New Roman"/>
          <w:sz w:val="24"/>
          <w:szCs w:val="24"/>
        </w:rPr>
        <w:t xml:space="preserve"> konstatuojama, kad mūsų savivaldybės gan žemai vertinamą švietimo komponento sritį </w:t>
      </w:r>
      <w:r w:rsidR="00E73AA8">
        <w:rPr>
          <w:rFonts w:ascii="Times New Roman" w:hAnsi="Times New Roman"/>
          <w:sz w:val="24"/>
          <w:szCs w:val="24"/>
        </w:rPr>
        <w:t xml:space="preserve">iš dalies </w:t>
      </w:r>
      <w:r w:rsidR="00E73AA8" w:rsidRPr="00EF28D8">
        <w:rPr>
          <w:rFonts w:ascii="Times New Roman" w:hAnsi="Times New Roman"/>
          <w:sz w:val="24"/>
          <w:szCs w:val="24"/>
        </w:rPr>
        <w:t xml:space="preserve">įtakoja </w:t>
      </w:r>
      <w:r w:rsidR="00E73AA8">
        <w:rPr>
          <w:rFonts w:ascii="Times New Roman" w:hAnsi="Times New Roman"/>
          <w:sz w:val="24"/>
          <w:szCs w:val="24"/>
        </w:rPr>
        <w:t>neaukšti matematikos ir lietuvių kalbos pasiekimai.</w:t>
      </w:r>
    </w:p>
    <w:p w14:paraId="56DB178E" w14:textId="5FAA2115" w:rsidR="00431CA7" w:rsidRPr="009F2741" w:rsidRDefault="00431CA7" w:rsidP="009F2741">
      <w:pPr>
        <w:spacing w:after="0"/>
        <w:ind w:firstLine="567"/>
        <w:jc w:val="both"/>
        <w:rPr>
          <w:rFonts w:ascii="Times New Roman" w:hAnsi="Times New Roman"/>
          <w:color w:val="000000" w:themeColor="text1"/>
          <w:sz w:val="24"/>
          <w:szCs w:val="24"/>
        </w:rPr>
      </w:pPr>
      <w:r w:rsidRPr="009F2741">
        <w:rPr>
          <w:rFonts w:ascii="Times New Roman" w:hAnsi="Times New Roman"/>
          <w:color w:val="000000" w:themeColor="text1"/>
          <w:sz w:val="24"/>
          <w:szCs w:val="24"/>
          <w:lang w:eastAsia="ru-RU"/>
        </w:rPr>
        <w:t>Bent pagrindinį matematikos mokymosi pasiekimų lygį (6–10 balų) pasiekusių mokinių, dalyvavusių pagrindinio ugdymo pasiekimų patikrinimuose</w:t>
      </w:r>
      <w:r w:rsidR="00DA3B40">
        <w:rPr>
          <w:rFonts w:ascii="Times New Roman" w:hAnsi="Times New Roman"/>
          <w:color w:val="000000" w:themeColor="text1"/>
          <w:sz w:val="24"/>
          <w:szCs w:val="24"/>
          <w:lang w:eastAsia="ru-RU"/>
        </w:rPr>
        <w:t xml:space="preserve"> (toliau – PUPP)</w:t>
      </w:r>
      <w:r w:rsidRPr="009F2741">
        <w:rPr>
          <w:rFonts w:ascii="Times New Roman" w:hAnsi="Times New Roman"/>
          <w:color w:val="000000" w:themeColor="text1"/>
          <w:sz w:val="24"/>
          <w:szCs w:val="24"/>
          <w:lang w:eastAsia="ru-RU"/>
        </w:rPr>
        <w:t xml:space="preserve">, dalies rodiklis pavaizduotas </w:t>
      </w:r>
      <w:r w:rsidR="009F2741">
        <w:rPr>
          <w:rFonts w:ascii="Times New Roman" w:hAnsi="Times New Roman"/>
          <w:color w:val="000000" w:themeColor="text1"/>
          <w:sz w:val="24"/>
          <w:szCs w:val="24"/>
          <w:lang w:eastAsia="ru-RU"/>
        </w:rPr>
        <w:t>diagramoje.</w:t>
      </w:r>
      <w:r w:rsidRPr="009F2741">
        <w:rPr>
          <w:rFonts w:ascii="Times New Roman" w:hAnsi="Times New Roman"/>
          <w:color w:val="000000" w:themeColor="text1"/>
          <w:sz w:val="24"/>
          <w:szCs w:val="24"/>
          <w:lang w:eastAsia="ru-RU"/>
        </w:rPr>
        <w:t xml:space="preserve">  </w:t>
      </w:r>
    </w:p>
    <w:p w14:paraId="7D4B8FDD" w14:textId="65F33D4A" w:rsidR="00431CA7" w:rsidRPr="00E73AA8" w:rsidRDefault="009F2741" w:rsidP="00E73AA8">
      <w:pPr>
        <w:spacing w:after="0"/>
        <w:ind w:firstLine="360"/>
        <w:jc w:val="both"/>
        <w:rPr>
          <w:rFonts w:ascii="Times New Roman" w:hAnsi="Times New Roman"/>
          <w:b/>
          <w:bCs/>
          <w:color w:val="000000" w:themeColor="text1"/>
          <w:sz w:val="24"/>
          <w:szCs w:val="24"/>
        </w:rPr>
      </w:pPr>
      <w:r w:rsidRPr="00F93BA0">
        <w:rPr>
          <w:rFonts w:cs="Arial"/>
          <w:noProof/>
          <w:color w:val="FF0000"/>
          <w:lang w:eastAsia="ru-RU"/>
        </w:rPr>
        <w:lastRenderedPageBreak/>
        <w:drawing>
          <wp:inline distT="0" distB="0" distL="0" distR="0" wp14:anchorId="3F832D0E" wp14:editId="3EF3E0EE">
            <wp:extent cx="6120130" cy="3165448"/>
            <wp:effectExtent l="0" t="0" r="0" b="0"/>
            <wp:docPr id="3" name="Diagrama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5F0A77" w14:textId="77777777" w:rsidR="00431CA7" w:rsidRDefault="00431CA7" w:rsidP="004A6A8D">
      <w:pPr>
        <w:autoSpaceDE w:val="0"/>
        <w:adjustRightInd w:val="0"/>
        <w:jc w:val="both"/>
        <w:rPr>
          <w:rFonts w:eastAsia="Times New Roman" w:cstheme="minorHAnsi"/>
          <w:color w:val="1F3864" w:themeColor="accent1" w:themeShade="80"/>
          <w:lang w:eastAsia="lt-LT"/>
        </w:rPr>
      </w:pPr>
    </w:p>
    <w:p w14:paraId="20C7232E" w14:textId="73493734" w:rsidR="009F2741" w:rsidRDefault="009F2741" w:rsidP="009F2741">
      <w:pPr>
        <w:spacing w:after="0"/>
        <w:ind w:firstLine="567"/>
        <w:jc w:val="both"/>
        <w:rPr>
          <w:rFonts w:ascii="Times New Roman" w:hAnsi="Times New Roman"/>
          <w:color w:val="000000" w:themeColor="text1"/>
          <w:sz w:val="24"/>
          <w:szCs w:val="24"/>
        </w:rPr>
      </w:pPr>
      <w:r w:rsidRPr="009F2741">
        <w:rPr>
          <w:rFonts w:ascii="Times New Roman" w:hAnsi="Times New Roman"/>
          <w:color w:val="000000" w:themeColor="text1"/>
          <w:sz w:val="24"/>
          <w:szCs w:val="24"/>
        </w:rPr>
        <w:t xml:space="preserve">Lyginant 4 pastaruosius metus, </w:t>
      </w:r>
      <w:r w:rsidR="00DA3B40">
        <w:rPr>
          <w:rFonts w:ascii="Times New Roman" w:hAnsi="Times New Roman"/>
          <w:color w:val="000000" w:themeColor="text1"/>
          <w:sz w:val="24"/>
          <w:szCs w:val="24"/>
        </w:rPr>
        <w:t>2022</w:t>
      </w:r>
      <w:r w:rsidRPr="009F2741">
        <w:rPr>
          <w:rFonts w:ascii="Times New Roman" w:hAnsi="Times New Roman"/>
          <w:color w:val="000000" w:themeColor="text1"/>
          <w:sz w:val="24"/>
          <w:szCs w:val="24"/>
        </w:rPr>
        <w:t xml:space="preserve"> metais lietuvių kalbos ir literatūros PUPP įvertinimo vidurkis yra prasčiausias, tuo tarpu šalies mastu jis yra 6,4. </w:t>
      </w:r>
      <w:r w:rsidR="00DA3B40">
        <w:rPr>
          <w:rFonts w:ascii="Times New Roman" w:hAnsi="Times New Roman"/>
          <w:color w:val="000000" w:themeColor="text1"/>
          <w:sz w:val="24"/>
          <w:szCs w:val="24"/>
        </w:rPr>
        <w:t>R</w:t>
      </w:r>
      <w:r w:rsidRPr="009F2741">
        <w:rPr>
          <w:rFonts w:ascii="Times New Roman" w:hAnsi="Times New Roman"/>
          <w:color w:val="000000" w:themeColor="text1"/>
          <w:sz w:val="24"/>
          <w:szCs w:val="24"/>
        </w:rPr>
        <w:t xml:space="preserve">usų mokomąją kalba </w:t>
      </w:r>
      <w:r w:rsidR="00DA3B40">
        <w:rPr>
          <w:rFonts w:ascii="Times New Roman" w:hAnsi="Times New Roman"/>
          <w:color w:val="000000" w:themeColor="text1"/>
          <w:sz w:val="24"/>
          <w:szCs w:val="24"/>
        </w:rPr>
        <w:t xml:space="preserve">mokyklų mokinių </w:t>
      </w:r>
      <w:r w:rsidRPr="009F2741">
        <w:rPr>
          <w:rFonts w:ascii="Times New Roman" w:hAnsi="Times New Roman"/>
          <w:color w:val="000000" w:themeColor="text1"/>
          <w:sz w:val="24"/>
          <w:szCs w:val="24"/>
        </w:rPr>
        <w:t xml:space="preserve">rezultatų </w:t>
      </w:r>
      <w:r w:rsidR="00DA3B40">
        <w:rPr>
          <w:rFonts w:ascii="Times New Roman" w:hAnsi="Times New Roman"/>
          <w:color w:val="000000" w:themeColor="text1"/>
          <w:sz w:val="24"/>
          <w:szCs w:val="24"/>
        </w:rPr>
        <w:t>vidurkis jau eilę metų būna žemesnis, nei</w:t>
      </w:r>
      <w:r w:rsidR="00DA3B40" w:rsidRPr="009F2741">
        <w:rPr>
          <w:rFonts w:ascii="Times New Roman" w:hAnsi="Times New Roman"/>
          <w:color w:val="000000" w:themeColor="text1"/>
          <w:sz w:val="24"/>
          <w:szCs w:val="24"/>
        </w:rPr>
        <w:t xml:space="preserve"> lietuvių mokomąja kalba mokyklų mokinių</w:t>
      </w:r>
      <w:r w:rsidR="00DA3B40">
        <w:rPr>
          <w:rFonts w:ascii="Times New Roman" w:hAnsi="Times New Roman"/>
          <w:color w:val="000000" w:themeColor="text1"/>
          <w:sz w:val="24"/>
          <w:szCs w:val="24"/>
        </w:rPr>
        <w:t>.</w:t>
      </w:r>
      <w:r w:rsidR="00DA3B40" w:rsidRPr="009F2741">
        <w:rPr>
          <w:rFonts w:ascii="Times New Roman" w:hAnsi="Times New Roman"/>
          <w:color w:val="000000" w:themeColor="text1"/>
          <w:sz w:val="24"/>
          <w:szCs w:val="24"/>
        </w:rPr>
        <w:t xml:space="preserve"> </w:t>
      </w:r>
      <w:r w:rsidR="006D0D31">
        <w:rPr>
          <w:rFonts w:ascii="Times New Roman" w:hAnsi="Times New Roman"/>
          <w:color w:val="000000" w:themeColor="text1"/>
          <w:sz w:val="24"/>
          <w:szCs w:val="24"/>
        </w:rPr>
        <w:t>T</w:t>
      </w:r>
      <w:r w:rsidR="00DA3B40">
        <w:rPr>
          <w:rFonts w:ascii="Times New Roman" w:hAnsi="Times New Roman"/>
          <w:color w:val="000000" w:themeColor="text1"/>
          <w:sz w:val="24"/>
          <w:szCs w:val="24"/>
        </w:rPr>
        <w:t>aip pat</w:t>
      </w:r>
      <w:r w:rsidR="006D0D31">
        <w:rPr>
          <w:rFonts w:ascii="Times New Roman" w:hAnsi="Times New Roman"/>
          <w:color w:val="000000" w:themeColor="text1"/>
          <w:sz w:val="24"/>
          <w:szCs w:val="24"/>
        </w:rPr>
        <w:t xml:space="preserve"> pažymėtina</w:t>
      </w:r>
      <w:r w:rsidR="00DA3B40">
        <w:rPr>
          <w:rFonts w:ascii="Times New Roman" w:hAnsi="Times New Roman"/>
          <w:color w:val="000000" w:themeColor="text1"/>
          <w:sz w:val="24"/>
          <w:szCs w:val="24"/>
        </w:rPr>
        <w:t xml:space="preserve">, kad </w:t>
      </w:r>
      <w:r w:rsidRPr="009F2741">
        <w:rPr>
          <w:rFonts w:ascii="Times New Roman" w:hAnsi="Times New Roman"/>
          <w:color w:val="000000" w:themeColor="text1"/>
          <w:sz w:val="24"/>
          <w:szCs w:val="24"/>
        </w:rPr>
        <w:t xml:space="preserve">2022 m. vidurkis mokyklose lietuvių mokomąja kalba buvo prasčiausias per pastaruosius 4 metus. 2022 m. matematikos balo vidurkis blogesnis (5,2), tačiau aukštesnis už šalies vidurkį (4,25). </w:t>
      </w:r>
    </w:p>
    <w:p w14:paraId="2E7903F7" w14:textId="74CDDBF9" w:rsidR="00DA3B40" w:rsidRPr="00A06F52" w:rsidRDefault="00DA3B40" w:rsidP="00A06F52">
      <w:pPr>
        <w:spacing w:after="0"/>
        <w:ind w:firstLine="567"/>
        <w:jc w:val="both"/>
        <w:rPr>
          <w:rFonts w:ascii="Times New Roman" w:hAnsi="Times New Roman"/>
          <w:color w:val="000000" w:themeColor="text1"/>
          <w:sz w:val="24"/>
          <w:szCs w:val="24"/>
        </w:rPr>
      </w:pPr>
      <w:r w:rsidRPr="00DA3B40">
        <w:rPr>
          <w:rFonts w:ascii="Times New Roman" w:hAnsi="Times New Roman"/>
          <w:color w:val="000000" w:themeColor="text1"/>
          <w:sz w:val="24"/>
          <w:szCs w:val="24"/>
        </w:rPr>
        <w:t xml:space="preserve">Visagine 2022 m. </w:t>
      </w:r>
      <w:r w:rsidR="001A7F97">
        <w:rPr>
          <w:rFonts w:ascii="Times New Roman" w:hAnsi="Times New Roman"/>
          <w:color w:val="000000" w:themeColor="text1"/>
          <w:sz w:val="24"/>
          <w:szCs w:val="24"/>
        </w:rPr>
        <w:t xml:space="preserve">iš </w:t>
      </w:r>
      <w:r w:rsidR="001A7F97" w:rsidRPr="009F2741">
        <w:rPr>
          <w:rFonts w:ascii="Times New Roman" w:hAnsi="Times New Roman"/>
          <w:color w:val="000000" w:themeColor="text1"/>
          <w:sz w:val="24"/>
          <w:szCs w:val="24"/>
        </w:rPr>
        <w:t xml:space="preserve">lietuvių kalbos ir literatūros PUPP </w:t>
      </w:r>
      <w:r w:rsidRPr="00DA3B40">
        <w:rPr>
          <w:rFonts w:ascii="Times New Roman" w:hAnsi="Times New Roman"/>
          <w:color w:val="000000" w:themeColor="text1"/>
          <w:sz w:val="24"/>
          <w:szCs w:val="24"/>
        </w:rPr>
        <w:t>9-10 balų įvertinimą gavo tik 2,3 proc. laikiusiųjų (2021 m. - 7,55 proc.)</w:t>
      </w:r>
      <w:r w:rsidR="001A7F97">
        <w:rPr>
          <w:rFonts w:ascii="Times New Roman" w:hAnsi="Times New Roman"/>
          <w:color w:val="000000" w:themeColor="text1"/>
          <w:sz w:val="24"/>
          <w:szCs w:val="24"/>
        </w:rPr>
        <w:t xml:space="preserve">, </w:t>
      </w:r>
      <w:r w:rsidR="001A7F97" w:rsidRPr="001A7F97">
        <w:rPr>
          <w:rFonts w:ascii="Times New Roman" w:hAnsi="Times New Roman"/>
          <w:color w:val="000000" w:themeColor="text1"/>
          <w:sz w:val="24"/>
          <w:szCs w:val="24"/>
        </w:rPr>
        <w:t xml:space="preserve">šalies mastu </w:t>
      </w:r>
      <w:r w:rsidR="001A7F97">
        <w:rPr>
          <w:rFonts w:ascii="Times New Roman" w:hAnsi="Times New Roman"/>
          <w:color w:val="000000" w:themeColor="text1"/>
          <w:sz w:val="24"/>
          <w:szCs w:val="24"/>
        </w:rPr>
        <w:t>10</w:t>
      </w:r>
      <w:r w:rsidR="001A7F97" w:rsidRPr="001A7F97">
        <w:rPr>
          <w:rFonts w:ascii="Times New Roman" w:hAnsi="Times New Roman"/>
          <w:color w:val="000000" w:themeColor="text1"/>
          <w:sz w:val="24"/>
          <w:szCs w:val="24"/>
        </w:rPr>
        <w:t xml:space="preserve"> proc.</w:t>
      </w:r>
      <w:r w:rsidRPr="00DA3B40">
        <w:rPr>
          <w:rFonts w:ascii="Times New Roman" w:hAnsi="Times New Roman"/>
          <w:color w:val="000000" w:themeColor="text1"/>
          <w:sz w:val="24"/>
          <w:szCs w:val="24"/>
        </w:rPr>
        <w:t xml:space="preserve"> Nepatenkinamais pažymiais lietuvių kalbą ir literatūrą išlaikė 11,5 proc. mokinių (2021 m. – 14,15 proc.). Šalies mastu neigiamais pažymiais 2022 m. įvertinta </w:t>
      </w:r>
      <w:r w:rsidRPr="000575C8">
        <w:rPr>
          <w:rFonts w:ascii="Times New Roman" w:hAnsi="Times New Roman"/>
          <w:color w:val="000000" w:themeColor="text1"/>
          <w:sz w:val="24"/>
          <w:szCs w:val="24"/>
        </w:rPr>
        <w:t xml:space="preserve">4,75 proc. </w:t>
      </w:r>
      <w:r w:rsidRPr="00A06F52">
        <w:rPr>
          <w:rFonts w:ascii="Times New Roman" w:hAnsi="Times New Roman"/>
          <w:color w:val="000000" w:themeColor="text1"/>
          <w:sz w:val="24"/>
          <w:szCs w:val="24"/>
        </w:rPr>
        <w:t>mokinių pasiekimų.</w:t>
      </w:r>
    </w:p>
    <w:p w14:paraId="7399F218" w14:textId="6F80F15C" w:rsidR="00DA3B40" w:rsidRPr="00A06F52" w:rsidRDefault="00DA3B40" w:rsidP="00A06F52">
      <w:pPr>
        <w:spacing w:after="0"/>
        <w:ind w:firstLine="567"/>
        <w:jc w:val="both"/>
        <w:rPr>
          <w:rFonts w:ascii="Times New Roman" w:hAnsi="Times New Roman"/>
          <w:color w:val="000000" w:themeColor="text1"/>
          <w:sz w:val="24"/>
          <w:szCs w:val="24"/>
        </w:rPr>
      </w:pPr>
      <w:r w:rsidRPr="00A06F52">
        <w:rPr>
          <w:rFonts w:ascii="Times New Roman" w:hAnsi="Times New Roman"/>
          <w:color w:val="000000" w:themeColor="text1"/>
          <w:sz w:val="24"/>
          <w:szCs w:val="24"/>
        </w:rPr>
        <w:t xml:space="preserve">Visagine </w:t>
      </w:r>
      <w:r w:rsidR="001A7F97" w:rsidRPr="00A06F52">
        <w:rPr>
          <w:rFonts w:ascii="Times New Roman" w:hAnsi="Times New Roman"/>
          <w:color w:val="000000" w:themeColor="text1"/>
          <w:sz w:val="24"/>
          <w:szCs w:val="24"/>
        </w:rPr>
        <w:t xml:space="preserve">2022 m. 9–10 balų įvertinimą iš matematikos PUPP gavo </w:t>
      </w:r>
      <w:r w:rsidRPr="00A06F52">
        <w:rPr>
          <w:rFonts w:ascii="Times New Roman" w:hAnsi="Times New Roman"/>
          <w:color w:val="000000" w:themeColor="text1"/>
          <w:sz w:val="24"/>
          <w:szCs w:val="24"/>
        </w:rPr>
        <w:t>10,5 proc.</w:t>
      </w:r>
      <w:r w:rsidR="001A7F97" w:rsidRPr="00A06F52">
        <w:rPr>
          <w:rFonts w:ascii="Times New Roman" w:hAnsi="Times New Roman"/>
          <w:color w:val="000000" w:themeColor="text1"/>
          <w:sz w:val="24"/>
          <w:szCs w:val="24"/>
        </w:rPr>
        <w:t xml:space="preserve"> mokinių (</w:t>
      </w:r>
      <w:r w:rsidRPr="00A06F52">
        <w:rPr>
          <w:rFonts w:ascii="Times New Roman" w:hAnsi="Times New Roman"/>
          <w:color w:val="000000" w:themeColor="text1"/>
          <w:sz w:val="24"/>
          <w:szCs w:val="24"/>
        </w:rPr>
        <w:t xml:space="preserve">2021 m. </w:t>
      </w:r>
      <w:r w:rsidR="001A7F97" w:rsidRPr="00A06F52">
        <w:rPr>
          <w:rFonts w:ascii="Times New Roman" w:hAnsi="Times New Roman"/>
          <w:color w:val="000000" w:themeColor="text1"/>
          <w:sz w:val="24"/>
          <w:szCs w:val="24"/>
        </w:rPr>
        <w:t xml:space="preserve">- </w:t>
      </w:r>
      <w:r w:rsidRPr="00A06F52">
        <w:rPr>
          <w:rFonts w:ascii="Times New Roman" w:hAnsi="Times New Roman"/>
          <w:color w:val="000000" w:themeColor="text1"/>
          <w:sz w:val="24"/>
          <w:szCs w:val="24"/>
        </w:rPr>
        <w:t>25,5 proc.</w:t>
      </w:r>
      <w:r w:rsidR="001A7F97" w:rsidRPr="00A06F52">
        <w:rPr>
          <w:rFonts w:ascii="Times New Roman" w:hAnsi="Times New Roman"/>
          <w:color w:val="000000" w:themeColor="text1"/>
          <w:sz w:val="24"/>
          <w:szCs w:val="24"/>
        </w:rPr>
        <w:t>); šalyje 3,9 proc.</w:t>
      </w:r>
      <w:r w:rsidRPr="00A06F52">
        <w:rPr>
          <w:rFonts w:ascii="Times New Roman" w:hAnsi="Times New Roman"/>
          <w:color w:val="000000" w:themeColor="text1"/>
          <w:sz w:val="24"/>
          <w:szCs w:val="24"/>
        </w:rPr>
        <w:t xml:space="preserve"> </w:t>
      </w:r>
      <w:r w:rsidR="001A7F97" w:rsidRPr="00A06F52">
        <w:rPr>
          <w:rFonts w:ascii="Times New Roman" w:hAnsi="Times New Roman"/>
          <w:color w:val="000000" w:themeColor="text1"/>
          <w:sz w:val="24"/>
          <w:szCs w:val="24"/>
        </w:rPr>
        <w:t>S</w:t>
      </w:r>
      <w:r w:rsidRPr="00A06F52">
        <w:rPr>
          <w:rFonts w:ascii="Times New Roman" w:hAnsi="Times New Roman"/>
          <w:color w:val="000000" w:themeColor="text1"/>
          <w:sz w:val="24"/>
          <w:szCs w:val="24"/>
        </w:rPr>
        <w:t xml:space="preserve">avivaldybėje </w:t>
      </w:r>
      <w:r w:rsidR="001A7F97" w:rsidRPr="00A06F52">
        <w:rPr>
          <w:rFonts w:ascii="Times New Roman" w:hAnsi="Times New Roman"/>
          <w:color w:val="000000" w:themeColor="text1"/>
          <w:sz w:val="24"/>
          <w:szCs w:val="24"/>
        </w:rPr>
        <w:t>mokinių, gavusių neigiamus įvertinimus</w:t>
      </w:r>
      <w:r w:rsidRPr="00A06F52">
        <w:rPr>
          <w:rFonts w:ascii="Times New Roman" w:hAnsi="Times New Roman"/>
          <w:color w:val="000000" w:themeColor="text1"/>
          <w:sz w:val="24"/>
          <w:szCs w:val="24"/>
        </w:rPr>
        <w:t xml:space="preserve"> sumažėjo: nuo 18,9 proc. 2021 m. iki 17,45 proc. 2022 m.</w:t>
      </w:r>
      <w:r w:rsidR="001A7F97" w:rsidRPr="00A06F52">
        <w:rPr>
          <w:rFonts w:ascii="Times New Roman" w:hAnsi="Times New Roman"/>
          <w:color w:val="000000" w:themeColor="text1"/>
          <w:sz w:val="24"/>
          <w:szCs w:val="24"/>
        </w:rPr>
        <w:t xml:space="preserve"> Šalyje ženkliai padaugėjo</w:t>
      </w:r>
      <w:r w:rsidR="005F43DA">
        <w:rPr>
          <w:rFonts w:ascii="Times New Roman" w:hAnsi="Times New Roman"/>
          <w:color w:val="000000" w:themeColor="text1"/>
          <w:sz w:val="24"/>
          <w:szCs w:val="24"/>
        </w:rPr>
        <w:t>:</w:t>
      </w:r>
      <w:r w:rsidR="001A7F97" w:rsidRPr="00A06F52">
        <w:rPr>
          <w:rFonts w:ascii="Times New Roman" w:hAnsi="Times New Roman"/>
          <w:color w:val="000000" w:themeColor="text1"/>
          <w:sz w:val="24"/>
          <w:szCs w:val="24"/>
        </w:rPr>
        <w:t xml:space="preserve"> nuo 19,7 proc. 2021 m. iki 40,2 proc. 2022 m.</w:t>
      </w:r>
    </w:p>
    <w:p w14:paraId="7D79E67D" w14:textId="3E6975BF" w:rsidR="00A06F52" w:rsidRPr="00A06F52" w:rsidRDefault="00A06F52" w:rsidP="00A06F52">
      <w:pPr>
        <w:spacing w:after="0"/>
        <w:ind w:firstLine="567"/>
        <w:jc w:val="both"/>
        <w:rPr>
          <w:rFonts w:ascii="Times New Roman" w:hAnsi="Times New Roman"/>
          <w:color w:val="000000" w:themeColor="text1"/>
          <w:sz w:val="24"/>
          <w:szCs w:val="24"/>
          <w:lang w:eastAsia="ru-RU"/>
        </w:rPr>
      </w:pPr>
      <w:r w:rsidRPr="00A06F52">
        <w:rPr>
          <w:rFonts w:ascii="Times New Roman" w:hAnsi="Times New Roman"/>
          <w:color w:val="000000" w:themeColor="text1"/>
          <w:sz w:val="24"/>
          <w:szCs w:val="24"/>
          <w:lang w:eastAsia="ru-RU"/>
        </w:rPr>
        <w:t xml:space="preserve">Tris ir daugiau </w:t>
      </w:r>
      <w:r w:rsidR="00370C64">
        <w:rPr>
          <w:rFonts w:ascii="Times New Roman" w:hAnsi="Times New Roman"/>
          <w:color w:val="000000" w:themeColor="text1"/>
          <w:sz w:val="24"/>
          <w:szCs w:val="24"/>
          <w:lang w:eastAsia="ru-RU"/>
        </w:rPr>
        <w:t>valstybinius brandos egzaminus (toliau – VBE)</w:t>
      </w:r>
      <w:r w:rsidRPr="00A06F52">
        <w:rPr>
          <w:rFonts w:ascii="Times New Roman" w:hAnsi="Times New Roman"/>
          <w:color w:val="000000" w:themeColor="text1"/>
          <w:sz w:val="24"/>
          <w:szCs w:val="24"/>
          <w:lang w:eastAsia="ru-RU"/>
        </w:rPr>
        <w:t xml:space="preserve"> išlaikiusių abiturientų dalis sumažėjo: 2021 m. – 59,1</w:t>
      </w:r>
      <w:r w:rsidRPr="00A06F52">
        <w:rPr>
          <w:rFonts w:ascii="Times New Roman" w:hAnsi="Times New Roman"/>
          <w:color w:val="000000" w:themeColor="text1"/>
          <w:sz w:val="24"/>
          <w:szCs w:val="24"/>
        </w:rPr>
        <w:t xml:space="preserve"> proc</w:t>
      </w:r>
      <w:r w:rsidRPr="00A06F52">
        <w:rPr>
          <w:rFonts w:ascii="Times New Roman" w:hAnsi="Times New Roman"/>
          <w:color w:val="000000" w:themeColor="text1"/>
          <w:sz w:val="24"/>
          <w:szCs w:val="24"/>
          <w:lang w:eastAsia="ru-RU"/>
        </w:rPr>
        <w:t>., 2022 m. – 53,1 proc.</w:t>
      </w:r>
    </w:p>
    <w:p w14:paraId="488C4B43" w14:textId="40B85234" w:rsidR="00A06F52" w:rsidRPr="00A06F52" w:rsidRDefault="00A06F52" w:rsidP="00A06F52">
      <w:pPr>
        <w:spacing w:after="0"/>
        <w:ind w:firstLine="567"/>
        <w:jc w:val="both"/>
        <w:rPr>
          <w:rFonts w:ascii="Times New Roman" w:hAnsi="Times New Roman"/>
          <w:color w:val="000000" w:themeColor="text1"/>
          <w:sz w:val="24"/>
          <w:szCs w:val="24"/>
          <w:lang w:eastAsia="ru-RU"/>
        </w:rPr>
      </w:pPr>
      <w:r w:rsidRPr="00A06F52">
        <w:rPr>
          <w:rFonts w:ascii="Times New Roman" w:hAnsi="Times New Roman"/>
          <w:bCs/>
          <w:color w:val="000000" w:themeColor="text1"/>
          <w:sz w:val="24"/>
          <w:szCs w:val="24"/>
        </w:rPr>
        <w:t xml:space="preserve">Bent vieno VBE neišlaikiusiųjų dalis </w:t>
      </w:r>
      <w:r w:rsidRPr="00A06F52">
        <w:rPr>
          <w:rFonts w:ascii="Times New Roman" w:hAnsi="Times New Roman"/>
          <w:color w:val="000000" w:themeColor="text1"/>
          <w:sz w:val="24"/>
          <w:szCs w:val="24"/>
          <w:lang w:eastAsia="ru-RU"/>
        </w:rPr>
        <w:t xml:space="preserve">2022 m. </w:t>
      </w:r>
      <w:r w:rsidR="00370C64">
        <w:rPr>
          <w:rFonts w:ascii="Times New Roman" w:hAnsi="Times New Roman"/>
          <w:color w:val="000000" w:themeColor="text1"/>
          <w:sz w:val="24"/>
          <w:szCs w:val="24"/>
          <w:lang w:eastAsia="ru-RU"/>
        </w:rPr>
        <w:t xml:space="preserve">sudarė </w:t>
      </w:r>
      <w:r w:rsidRPr="00A06F52">
        <w:rPr>
          <w:rFonts w:ascii="Times New Roman" w:hAnsi="Times New Roman"/>
          <w:color w:val="000000" w:themeColor="text1"/>
          <w:sz w:val="24"/>
          <w:szCs w:val="24"/>
          <w:lang w:eastAsia="ru-RU"/>
        </w:rPr>
        <w:t>25,3 proc. abiturientų</w:t>
      </w:r>
      <w:r w:rsidR="00370C64">
        <w:rPr>
          <w:rFonts w:ascii="Times New Roman" w:hAnsi="Times New Roman"/>
          <w:color w:val="000000" w:themeColor="text1"/>
          <w:sz w:val="24"/>
          <w:szCs w:val="24"/>
          <w:lang w:eastAsia="ru-RU"/>
        </w:rPr>
        <w:t xml:space="preserve"> (2021 m. - </w:t>
      </w:r>
      <w:r w:rsidR="00370C64" w:rsidRPr="00A06F52">
        <w:rPr>
          <w:rFonts w:ascii="Times New Roman" w:hAnsi="Times New Roman"/>
          <w:bCs/>
          <w:color w:val="000000" w:themeColor="text1"/>
          <w:sz w:val="24"/>
          <w:szCs w:val="24"/>
        </w:rPr>
        <w:t>11,5</w:t>
      </w:r>
      <w:r w:rsidR="00370C64" w:rsidRPr="00A06F52">
        <w:rPr>
          <w:rFonts w:ascii="Times New Roman" w:hAnsi="Times New Roman"/>
          <w:color w:val="000000" w:themeColor="text1"/>
          <w:sz w:val="24"/>
          <w:szCs w:val="24"/>
        </w:rPr>
        <w:t xml:space="preserve"> proc</w:t>
      </w:r>
      <w:r w:rsidR="005F43DA">
        <w:rPr>
          <w:rFonts w:ascii="Times New Roman" w:hAnsi="Times New Roman"/>
          <w:color w:val="000000" w:themeColor="text1"/>
          <w:sz w:val="24"/>
          <w:szCs w:val="24"/>
        </w:rPr>
        <w:t>.</w:t>
      </w:r>
      <w:r w:rsidR="00370C64">
        <w:rPr>
          <w:rFonts w:ascii="Times New Roman" w:hAnsi="Times New Roman"/>
          <w:color w:val="000000" w:themeColor="text1"/>
          <w:sz w:val="24"/>
          <w:szCs w:val="24"/>
        </w:rPr>
        <w:t>)</w:t>
      </w:r>
      <w:r w:rsidRPr="00A06F52">
        <w:rPr>
          <w:rFonts w:ascii="Times New Roman" w:hAnsi="Times New Roman"/>
          <w:color w:val="000000" w:themeColor="text1"/>
          <w:sz w:val="24"/>
          <w:szCs w:val="24"/>
          <w:lang w:eastAsia="ru-RU"/>
        </w:rPr>
        <w:t>. Daugiausiai neišlaiko lietuvių kalbos ir literatūros (toliau – LKL) VBE: 2022 m. – 22,4 proc. laikiusiųjų, 2021 m. – 11,9 proc. (šalyje atitinkamai 8 proc. ir 8,6 proc.). Nemažai 2022 m. neišlaikė matematikos VBE: beveik 17 proc. Tačiau galima pažymėti, kad tai beveik dvigubai mažiau, nei šalies mastu.</w:t>
      </w:r>
    </w:p>
    <w:p w14:paraId="55863B9C" w14:textId="77777777" w:rsidR="00A06F52" w:rsidRPr="00A06F52" w:rsidRDefault="00A06F52" w:rsidP="00A06F52">
      <w:pPr>
        <w:spacing w:after="0"/>
        <w:ind w:firstLine="567"/>
        <w:jc w:val="both"/>
        <w:rPr>
          <w:rFonts w:ascii="Times New Roman" w:hAnsi="Times New Roman"/>
          <w:color w:val="000000" w:themeColor="text1"/>
          <w:sz w:val="24"/>
          <w:szCs w:val="24"/>
        </w:rPr>
      </w:pPr>
      <w:r w:rsidRPr="00A06F52">
        <w:rPr>
          <w:rFonts w:ascii="Times New Roman" w:hAnsi="Times New Roman"/>
          <w:color w:val="000000" w:themeColor="text1"/>
          <w:sz w:val="24"/>
          <w:szCs w:val="24"/>
        </w:rPr>
        <w:t xml:space="preserve">Pagrindiniu lygmeniu LKL VBE išlaikiusiųjų dalis tarp Visagino gimnazijų abiturientų per pastaruosius 5 metus sumažėjo dvigubai: 44 proc. – 2018 m., 26,5 proc. – 2022 m. (šalies mastu atitinkamai pagal metus 47 ir 45,1 proc.). </w:t>
      </w:r>
    </w:p>
    <w:p w14:paraId="19A9A205" w14:textId="21D7840D" w:rsidR="00A06F52" w:rsidRPr="00A06F52" w:rsidRDefault="00A06F52" w:rsidP="00A06F52">
      <w:pPr>
        <w:spacing w:after="0"/>
        <w:ind w:firstLine="567"/>
        <w:jc w:val="both"/>
        <w:rPr>
          <w:rFonts w:ascii="Times New Roman" w:hAnsi="Times New Roman"/>
          <w:color w:val="000000" w:themeColor="text1"/>
          <w:sz w:val="24"/>
          <w:szCs w:val="24"/>
        </w:rPr>
      </w:pPr>
      <w:r w:rsidRPr="00A06F52">
        <w:rPr>
          <w:rFonts w:ascii="Times New Roman" w:hAnsi="Times New Roman"/>
          <w:color w:val="000000" w:themeColor="text1"/>
          <w:sz w:val="24"/>
          <w:szCs w:val="24"/>
        </w:rPr>
        <w:t>Per 2017–2019 m. LKL VBE išlaikiusių aukštesniuoju lygmeniu dalis tiek savivaldybės, tiek šalies mastu išaugo ~5 kartus (nors mūsų savivaldybės mokyklų rezultatai šiuo atžvilgiu prastesni beveik dukart)</w:t>
      </w:r>
      <w:r w:rsidR="006D0D31">
        <w:rPr>
          <w:rFonts w:ascii="Times New Roman" w:hAnsi="Times New Roman"/>
          <w:color w:val="000000" w:themeColor="text1"/>
          <w:sz w:val="24"/>
          <w:szCs w:val="24"/>
        </w:rPr>
        <w:t>.</w:t>
      </w:r>
      <w:r w:rsidRPr="00A06F52">
        <w:rPr>
          <w:rFonts w:ascii="Times New Roman" w:hAnsi="Times New Roman"/>
          <w:color w:val="000000" w:themeColor="text1"/>
          <w:sz w:val="24"/>
          <w:szCs w:val="24"/>
        </w:rPr>
        <w:t xml:space="preserve"> Visagine 2022 m. tokiu rezultatu išlaikė 8,8 proc. laikiusiųjų (šalyje 15,1 proc.)</w:t>
      </w:r>
      <w:r w:rsidR="0050480C">
        <w:rPr>
          <w:rFonts w:ascii="Times New Roman" w:hAnsi="Times New Roman"/>
          <w:color w:val="000000" w:themeColor="text1"/>
          <w:sz w:val="24"/>
          <w:szCs w:val="24"/>
        </w:rPr>
        <w:t>, v</w:t>
      </w:r>
      <w:r w:rsidRPr="00A06F52">
        <w:rPr>
          <w:rFonts w:ascii="Times New Roman" w:hAnsi="Times New Roman"/>
          <w:color w:val="000000" w:themeColor="text1"/>
          <w:sz w:val="24"/>
          <w:szCs w:val="24"/>
        </w:rPr>
        <w:t>is dar nemaža dalis (41,2 proc.) 2022 m. išlaikė tik patenkinamuoju lygiu (2021 m. – 45 proc.) (respublikoje tokių 2022 m. buvo 31,8 proc., 2021 m. – 34,4 proc.).</w:t>
      </w:r>
      <w:r w:rsidRPr="00A06F52">
        <w:rPr>
          <w:rFonts w:ascii="Times New Roman" w:eastAsiaTheme="minorEastAsia" w:hAnsi="Times New Roman"/>
          <w:color w:val="000000" w:themeColor="text1"/>
          <w:kern w:val="24"/>
          <w:sz w:val="24"/>
          <w:szCs w:val="24"/>
        </w:rPr>
        <w:t xml:space="preserve"> </w:t>
      </w:r>
    </w:p>
    <w:p w14:paraId="1BB96532" w14:textId="551165D6" w:rsidR="00A06F52" w:rsidRPr="00A06F52" w:rsidRDefault="00A06F52" w:rsidP="00A06F52">
      <w:pPr>
        <w:spacing w:after="0"/>
        <w:ind w:firstLine="567"/>
        <w:jc w:val="both"/>
        <w:rPr>
          <w:rFonts w:ascii="Times New Roman" w:hAnsi="Times New Roman"/>
          <w:color w:val="000000" w:themeColor="text1"/>
          <w:sz w:val="24"/>
          <w:szCs w:val="24"/>
        </w:rPr>
      </w:pPr>
      <w:r w:rsidRPr="00A06F52">
        <w:rPr>
          <w:rFonts w:ascii="Times New Roman" w:hAnsi="Times New Roman"/>
          <w:color w:val="000000" w:themeColor="text1"/>
          <w:sz w:val="24"/>
          <w:szCs w:val="24"/>
        </w:rPr>
        <w:t>Bendras LKL VBE balo vidurkis 2022 m. nukrito iki 33,5</w:t>
      </w:r>
      <w:r w:rsidR="00370C64">
        <w:rPr>
          <w:rFonts w:ascii="Times New Roman" w:hAnsi="Times New Roman"/>
          <w:color w:val="000000" w:themeColor="text1"/>
          <w:sz w:val="24"/>
          <w:szCs w:val="24"/>
        </w:rPr>
        <w:t xml:space="preserve"> (2021 m. – 38)</w:t>
      </w:r>
      <w:r w:rsidRPr="00A06F52">
        <w:rPr>
          <w:rFonts w:ascii="Times New Roman" w:hAnsi="Times New Roman"/>
          <w:color w:val="000000" w:themeColor="text1"/>
          <w:sz w:val="24"/>
          <w:szCs w:val="24"/>
        </w:rPr>
        <w:t>. Išlieka balo vidurkio didelis skirtumas tarp mokyklų lietuvių ir rusų mokomąja kalba: beveik 2,5 karto.</w:t>
      </w:r>
    </w:p>
    <w:p w14:paraId="326BFEAA" w14:textId="63F1BD30" w:rsidR="00A06F52" w:rsidRPr="00A06F52" w:rsidRDefault="00A06F52" w:rsidP="00A06F52">
      <w:pPr>
        <w:spacing w:after="0"/>
        <w:ind w:firstLine="567"/>
        <w:jc w:val="both"/>
        <w:rPr>
          <w:rFonts w:ascii="Times New Roman" w:hAnsi="Times New Roman"/>
          <w:color w:val="000000" w:themeColor="text1"/>
          <w:sz w:val="24"/>
          <w:szCs w:val="24"/>
          <w:lang w:eastAsia="ru-RU"/>
        </w:rPr>
      </w:pPr>
      <w:r w:rsidRPr="00A06F52">
        <w:rPr>
          <w:rFonts w:ascii="Times New Roman" w:hAnsi="Times New Roman"/>
          <w:color w:val="000000" w:themeColor="text1"/>
          <w:sz w:val="24"/>
          <w:szCs w:val="24"/>
        </w:rPr>
        <w:lastRenderedPageBreak/>
        <w:t xml:space="preserve">LKL mokyklinio brandos egzamino (toliau – MBE) rezultatų analizė parodė, kad bendras balo vidurkis pagerėjo nuo 4,7 (2021 m.) iki 4,9 (2022 m.). Tačiau rusų mokomąją kalba mokyklose šis vidurkis yra prasčiausias per pastaruosius 5 metus (4,3). </w:t>
      </w:r>
      <w:r w:rsidRPr="00A06F52">
        <w:rPr>
          <w:rFonts w:ascii="Times New Roman" w:hAnsi="Times New Roman"/>
          <w:color w:val="000000" w:themeColor="text1"/>
          <w:sz w:val="24"/>
          <w:szCs w:val="24"/>
          <w:lang w:eastAsia="ru-RU"/>
        </w:rPr>
        <w:t>Gavusių 9–10 balų įvertinimą dalis: 2021 m. – 0 proc. (šalyje 2,8), 2022 m. – 2,4 proc. (šalyje – 2,75 proc.). Įvertintų 4 balais mokinių dalis rusų mokomąja kalba mokyklose išaugo beveik 2 kartais, palyginus su 2021 m., ir sudar</w:t>
      </w:r>
      <w:r w:rsidR="00370C64">
        <w:rPr>
          <w:rFonts w:ascii="Times New Roman" w:hAnsi="Times New Roman"/>
          <w:color w:val="000000" w:themeColor="text1"/>
          <w:sz w:val="24"/>
          <w:szCs w:val="24"/>
          <w:lang w:eastAsia="ru-RU"/>
        </w:rPr>
        <w:t>ė</w:t>
      </w:r>
      <w:r w:rsidRPr="00A06F52">
        <w:rPr>
          <w:rFonts w:ascii="Times New Roman" w:hAnsi="Times New Roman"/>
          <w:color w:val="000000" w:themeColor="text1"/>
          <w:sz w:val="24"/>
          <w:szCs w:val="24"/>
          <w:lang w:eastAsia="ru-RU"/>
        </w:rPr>
        <w:t xml:space="preserve"> virš 55 proc. Todėl teigti, kad šio </w:t>
      </w:r>
      <w:r w:rsidR="00370C64">
        <w:rPr>
          <w:rFonts w:ascii="Times New Roman" w:hAnsi="Times New Roman"/>
          <w:color w:val="000000" w:themeColor="text1"/>
          <w:sz w:val="24"/>
          <w:szCs w:val="24"/>
          <w:lang w:eastAsia="ru-RU"/>
        </w:rPr>
        <w:t>MBE</w:t>
      </w:r>
      <w:r w:rsidRPr="00A06F52">
        <w:rPr>
          <w:rFonts w:ascii="Times New Roman" w:hAnsi="Times New Roman"/>
          <w:color w:val="000000" w:themeColor="text1"/>
          <w:sz w:val="24"/>
          <w:szCs w:val="24"/>
          <w:lang w:eastAsia="ru-RU"/>
        </w:rPr>
        <w:t xml:space="preserve"> rezultatai gerėja, kol kas nėra pagrindo. </w:t>
      </w:r>
      <w:r w:rsidR="00370C64">
        <w:rPr>
          <w:rFonts w:ascii="Times New Roman" w:hAnsi="Times New Roman"/>
          <w:color w:val="000000" w:themeColor="text1"/>
          <w:sz w:val="24"/>
          <w:szCs w:val="24"/>
          <w:lang w:eastAsia="ru-RU"/>
        </w:rPr>
        <w:t>D</w:t>
      </w:r>
      <w:r w:rsidRPr="00A06F52">
        <w:rPr>
          <w:rFonts w:ascii="Times New Roman" w:hAnsi="Times New Roman"/>
          <w:color w:val="000000" w:themeColor="text1"/>
          <w:sz w:val="24"/>
          <w:szCs w:val="24"/>
          <w:lang w:eastAsia="ru-RU"/>
        </w:rPr>
        <w:t xml:space="preserve">arytina prielaida, kad žemus 2022 m. rezultatus, kaip ir 2021 m., iš dalies lėmė ilgai trukęs karantinas ir nuotolinis mokymasis. Dar viena 2022 m. ypatybė, kad jeigu 2021 m. įvertinimo vidurkio skirtumas tarp rusų ir lietuvių mokomąja kalba mokyklų beveik susilygino, tai 2022 m. skirtumas sudaro beveik 2 balus. </w:t>
      </w:r>
    </w:p>
    <w:p w14:paraId="74158EE1" w14:textId="6518D7E4" w:rsidR="00A06F52" w:rsidRPr="00A06F52" w:rsidRDefault="00A06F52" w:rsidP="00A06F52">
      <w:pPr>
        <w:spacing w:after="0"/>
        <w:ind w:firstLine="567"/>
        <w:jc w:val="both"/>
        <w:rPr>
          <w:rFonts w:ascii="Times New Roman" w:hAnsi="Times New Roman"/>
          <w:color w:val="000000" w:themeColor="text1"/>
          <w:sz w:val="24"/>
          <w:szCs w:val="24"/>
        </w:rPr>
      </w:pPr>
      <w:r w:rsidRPr="00A06F52">
        <w:rPr>
          <w:rFonts w:ascii="Times New Roman" w:hAnsi="Times New Roman"/>
          <w:color w:val="000000" w:themeColor="text1"/>
          <w:sz w:val="24"/>
          <w:szCs w:val="24"/>
        </w:rPr>
        <w:t>2022 m. matematikos laikymo rezultatai prastesni nei 2021 m.: neišlaikė beveik 17 proc. (tačiau šalies mastu daugiau – virš 35 proc.), tik patenkinamuoju lygmeniu išlaikė net 51,6 proc. (šalyje – apie 40 proc.). Aukštesniuoju lygmeniu – 6,5 proc. (šalies mastu beveik dvigubai mažiau).</w:t>
      </w:r>
    </w:p>
    <w:p w14:paraId="7A1746BF" w14:textId="77777777" w:rsidR="00A06F52" w:rsidRPr="00A06F52" w:rsidRDefault="00A06F52" w:rsidP="00A06F52">
      <w:pPr>
        <w:spacing w:after="0"/>
        <w:ind w:firstLine="567"/>
        <w:jc w:val="both"/>
        <w:rPr>
          <w:rFonts w:ascii="Times New Roman" w:hAnsi="Times New Roman"/>
          <w:color w:val="000000" w:themeColor="text1"/>
          <w:sz w:val="24"/>
          <w:szCs w:val="24"/>
        </w:rPr>
      </w:pPr>
      <w:r w:rsidRPr="00A06F52">
        <w:rPr>
          <w:rFonts w:ascii="Times New Roman" w:hAnsi="Times New Roman"/>
          <w:color w:val="000000" w:themeColor="text1"/>
          <w:sz w:val="24"/>
          <w:szCs w:val="24"/>
        </w:rPr>
        <w:t>Kitų VBE, kuriuos daugiausiai pasirenka, rezultatai:</w:t>
      </w:r>
    </w:p>
    <w:p w14:paraId="6A01F4B6" w14:textId="2553E9AB" w:rsidR="00A06F52" w:rsidRPr="00A06F52" w:rsidRDefault="00A06F52" w:rsidP="00A06F52">
      <w:pPr>
        <w:spacing w:after="0"/>
        <w:ind w:firstLine="567"/>
        <w:jc w:val="both"/>
        <w:rPr>
          <w:rFonts w:ascii="Times New Roman" w:hAnsi="Times New Roman"/>
          <w:color w:val="000000" w:themeColor="text1"/>
          <w:sz w:val="24"/>
          <w:szCs w:val="24"/>
        </w:rPr>
      </w:pPr>
      <w:r w:rsidRPr="00A06F52">
        <w:rPr>
          <w:rFonts w:ascii="Times New Roman" w:hAnsi="Times New Roman"/>
          <w:color w:val="000000" w:themeColor="text1"/>
          <w:sz w:val="24"/>
          <w:szCs w:val="24"/>
        </w:rPr>
        <w:t>1) Anglų kalbos egzamino rezultatai 2022 m.: 202</w:t>
      </w:r>
      <w:r w:rsidR="00213928">
        <w:rPr>
          <w:rFonts w:ascii="Times New Roman" w:hAnsi="Times New Roman"/>
          <w:color w:val="000000" w:themeColor="text1"/>
          <w:sz w:val="24"/>
          <w:szCs w:val="24"/>
        </w:rPr>
        <w:t>1</w:t>
      </w:r>
      <w:r w:rsidRPr="00A06F52">
        <w:rPr>
          <w:rFonts w:ascii="Times New Roman" w:hAnsi="Times New Roman"/>
          <w:color w:val="000000" w:themeColor="text1"/>
          <w:sz w:val="24"/>
          <w:szCs w:val="24"/>
        </w:rPr>
        <w:t xml:space="preserve"> m. </w:t>
      </w:r>
      <w:r w:rsidR="00213928">
        <w:rPr>
          <w:rFonts w:ascii="Times New Roman" w:hAnsi="Times New Roman"/>
          <w:color w:val="000000" w:themeColor="text1"/>
          <w:sz w:val="24"/>
          <w:szCs w:val="24"/>
        </w:rPr>
        <w:t>48</w:t>
      </w:r>
      <w:r w:rsidRPr="00A06F52">
        <w:rPr>
          <w:rFonts w:ascii="Times New Roman" w:hAnsi="Times New Roman"/>
          <w:color w:val="000000" w:themeColor="text1"/>
          <w:sz w:val="24"/>
          <w:szCs w:val="24"/>
        </w:rPr>
        <w:t xml:space="preserve"> proc. laikiusiųjų anglų kalbos egzaminą išlaikė pagrindiniu lygmeniu, 2022 m. – 61,2 proc. (šalyje atitinkamai 54 ir 59,3 proc.). Vertinant išlaikiusiųjų aukštesniuoju lygmeniu dalį ir įvertinimo vidurkį, rezultatai prasčiausi per 5 metus.</w:t>
      </w:r>
    </w:p>
    <w:p w14:paraId="6815D689" w14:textId="77777777" w:rsidR="00A06F52" w:rsidRPr="00A06F52" w:rsidRDefault="00A06F52" w:rsidP="00A06F52">
      <w:pPr>
        <w:spacing w:after="0"/>
        <w:ind w:firstLine="567"/>
        <w:jc w:val="both"/>
        <w:rPr>
          <w:rFonts w:ascii="Times New Roman" w:hAnsi="Times New Roman"/>
          <w:color w:val="000000" w:themeColor="text1"/>
          <w:sz w:val="24"/>
          <w:szCs w:val="24"/>
        </w:rPr>
      </w:pPr>
      <w:r w:rsidRPr="00A06F52">
        <w:rPr>
          <w:rFonts w:ascii="Times New Roman" w:hAnsi="Times New Roman"/>
          <w:color w:val="000000" w:themeColor="text1"/>
          <w:sz w:val="24"/>
          <w:szCs w:val="24"/>
        </w:rPr>
        <w:t>2) 2021 m. informacinių technologijų VBE rezultatai nebuvo prasti: dauguma išlaikė pagrindiniu ir aukštesniuoju lygiu (tačiau, pažymėtina, kad laikė, palyginus, labai nedaug kandidatų ir tik vienos gimnazijos). Tačiau 2022 m. net 71,4 proc. išlaikė tik patenkinamuoju lygmeniu. Vertinant išlaikiusiųjų aukštesniuoju lygmeniu dalį ir įvertinimo vidurkį, rezultatai prasčiausi per 5 metus.</w:t>
      </w:r>
    </w:p>
    <w:p w14:paraId="28D43F9B" w14:textId="77777777" w:rsidR="00A06F52" w:rsidRPr="00A06F52" w:rsidRDefault="00A06F52" w:rsidP="00A06F52">
      <w:pPr>
        <w:spacing w:after="0"/>
        <w:ind w:firstLine="567"/>
        <w:jc w:val="both"/>
        <w:rPr>
          <w:rFonts w:ascii="Times New Roman" w:hAnsi="Times New Roman"/>
          <w:color w:val="000000" w:themeColor="text1"/>
          <w:sz w:val="24"/>
          <w:szCs w:val="24"/>
        </w:rPr>
      </w:pPr>
      <w:r w:rsidRPr="00A06F52">
        <w:rPr>
          <w:rFonts w:ascii="Times New Roman" w:hAnsi="Times New Roman"/>
          <w:color w:val="000000" w:themeColor="text1"/>
          <w:sz w:val="24"/>
          <w:szCs w:val="24"/>
        </w:rPr>
        <w:t xml:space="preserve">3) 2022 m. biologijos rezultatai prastesni nei 2021 m.; pagrindiniu lygmeniu išlaikė 54,55 proc. laikiusių (2021 m. – 69,2 proc.). Šalies 2021 m. rodiklis – 46,1 proc., 2022 m. – 50,5 proc. </w:t>
      </w:r>
    </w:p>
    <w:p w14:paraId="7198DE1E" w14:textId="77777777" w:rsidR="00A06F52" w:rsidRPr="00A06F52" w:rsidRDefault="00A06F52" w:rsidP="00A06F52">
      <w:pPr>
        <w:spacing w:after="0"/>
        <w:ind w:firstLine="567"/>
        <w:jc w:val="both"/>
        <w:rPr>
          <w:rFonts w:ascii="Times New Roman" w:hAnsi="Times New Roman"/>
          <w:color w:val="000000" w:themeColor="text1"/>
          <w:sz w:val="24"/>
          <w:szCs w:val="24"/>
        </w:rPr>
      </w:pPr>
      <w:r w:rsidRPr="00A06F52">
        <w:rPr>
          <w:rFonts w:ascii="Times New Roman" w:hAnsi="Times New Roman"/>
          <w:color w:val="000000" w:themeColor="text1"/>
          <w:sz w:val="24"/>
          <w:szCs w:val="24"/>
        </w:rPr>
        <w:t>4) Istorijos</w:t>
      </w:r>
      <w:r w:rsidRPr="00A06F52">
        <w:rPr>
          <w:rFonts w:ascii="Times New Roman" w:hAnsi="Times New Roman"/>
          <w:b/>
          <w:bCs/>
          <w:color w:val="000000" w:themeColor="text1"/>
          <w:sz w:val="24"/>
          <w:szCs w:val="24"/>
        </w:rPr>
        <w:t xml:space="preserve"> </w:t>
      </w:r>
      <w:r w:rsidRPr="00A06F52">
        <w:rPr>
          <w:rFonts w:ascii="Times New Roman" w:hAnsi="Times New Roman"/>
          <w:color w:val="000000" w:themeColor="text1"/>
          <w:sz w:val="24"/>
          <w:szCs w:val="24"/>
        </w:rPr>
        <w:t>VBE rezultatai: pagrindiniu lygmeniu jį išlaikė 50 proc. laikiusių (2021 m. – 76,5 proc.), šalies 2021 m. rodiklis 58,1 proc., 2022 m. – 57,3 proc.</w:t>
      </w:r>
    </w:p>
    <w:p w14:paraId="108E29AD" w14:textId="77777777" w:rsidR="00A06F52" w:rsidRPr="00A06F52" w:rsidRDefault="00A06F52" w:rsidP="00A06F52">
      <w:pPr>
        <w:spacing w:after="0"/>
        <w:ind w:firstLine="567"/>
        <w:jc w:val="both"/>
        <w:rPr>
          <w:rFonts w:ascii="Times New Roman" w:eastAsiaTheme="minorEastAsia" w:hAnsi="Times New Roman"/>
          <w:color w:val="000000" w:themeColor="text1"/>
          <w:kern w:val="24"/>
          <w:sz w:val="24"/>
          <w:szCs w:val="24"/>
        </w:rPr>
      </w:pPr>
      <w:r w:rsidRPr="00A06F52">
        <w:rPr>
          <w:rFonts w:ascii="Times New Roman" w:hAnsi="Times New Roman"/>
          <w:color w:val="000000" w:themeColor="text1"/>
          <w:sz w:val="24"/>
          <w:szCs w:val="24"/>
        </w:rPr>
        <w:t xml:space="preserve">5) </w:t>
      </w:r>
      <w:r w:rsidRPr="00A06F52">
        <w:rPr>
          <w:rFonts w:ascii="Times New Roman" w:eastAsiaTheme="minorEastAsia" w:hAnsi="Times New Roman"/>
          <w:color w:val="000000" w:themeColor="text1"/>
          <w:kern w:val="24"/>
          <w:sz w:val="24"/>
          <w:szCs w:val="24"/>
        </w:rPr>
        <w:t>Geografijos</w:t>
      </w:r>
      <w:r w:rsidRPr="00A06F52">
        <w:rPr>
          <w:rFonts w:ascii="Times New Roman" w:eastAsiaTheme="minorEastAsia" w:hAnsi="Times New Roman"/>
          <w:b/>
          <w:bCs/>
          <w:color w:val="000000" w:themeColor="text1"/>
          <w:kern w:val="24"/>
          <w:sz w:val="24"/>
          <w:szCs w:val="24"/>
        </w:rPr>
        <w:t xml:space="preserve"> </w:t>
      </w:r>
      <w:r w:rsidRPr="00A06F52">
        <w:rPr>
          <w:rFonts w:ascii="Times New Roman" w:eastAsiaTheme="minorEastAsia" w:hAnsi="Times New Roman"/>
          <w:color w:val="000000" w:themeColor="text1"/>
          <w:kern w:val="24"/>
          <w:sz w:val="24"/>
          <w:szCs w:val="24"/>
        </w:rPr>
        <w:t xml:space="preserve">VBE pagrindiniu lygmeniu išlaikė 55,6 proc. </w:t>
      </w:r>
      <w:r w:rsidRPr="00A06F52">
        <w:rPr>
          <w:rFonts w:ascii="Times New Roman" w:eastAsiaTheme="minorEastAsia" w:hAnsi="Times New Roman"/>
          <w:color w:val="000000" w:themeColor="text1"/>
          <w:kern w:val="24"/>
          <w:sz w:val="24"/>
          <w:szCs w:val="24"/>
          <w:lang w:val="en-US"/>
        </w:rPr>
        <w:t xml:space="preserve">(2021 m. – </w:t>
      </w:r>
      <w:r w:rsidRPr="00A06F52">
        <w:rPr>
          <w:rFonts w:ascii="Times New Roman" w:eastAsiaTheme="minorEastAsia" w:hAnsi="Times New Roman"/>
          <w:color w:val="000000" w:themeColor="text1"/>
          <w:kern w:val="24"/>
          <w:sz w:val="24"/>
          <w:szCs w:val="24"/>
        </w:rPr>
        <w:t>33,3 proc.</w:t>
      </w:r>
      <w:r w:rsidRPr="00A06F52">
        <w:rPr>
          <w:rFonts w:ascii="Times New Roman" w:eastAsiaTheme="minorEastAsia" w:hAnsi="Times New Roman"/>
          <w:color w:val="000000" w:themeColor="text1"/>
          <w:kern w:val="24"/>
          <w:sz w:val="24"/>
          <w:szCs w:val="24"/>
          <w:lang w:val="en-US"/>
        </w:rPr>
        <w:t>)</w:t>
      </w:r>
      <w:r w:rsidRPr="00A06F52">
        <w:rPr>
          <w:rFonts w:ascii="Times New Roman" w:eastAsiaTheme="minorEastAsia" w:hAnsi="Times New Roman"/>
          <w:color w:val="000000" w:themeColor="text1"/>
          <w:kern w:val="24"/>
          <w:sz w:val="24"/>
          <w:szCs w:val="24"/>
        </w:rPr>
        <w:t xml:space="preserve"> (šalyje </w:t>
      </w:r>
      <w:r w:rsidRPr="00A06F52">
        <w:rPr>
          <w:rFonts w:ascii="Times New Roman" w:eastAsiaTheme="minorEastAsia" w:hAnsi="Times New Roman"/>
          <w:color w:val="000000" w:themeColor="text1"/>
          <w:kern w:val="24"/>
          <w:sz w:val="24"/>
          <w:szCs w:val="24"/>
          <w:lang w:val="en-US"/>
        </w:rPr>
        <w:t xml:space="preserve">2022 m. – 65 proc., 2021 m. – </w:t>
      </w:r>
      <w:r w:rsidRPr="00A06F52">
        <w:rPr>
          <w:rFonts w:ascii="Times New Roman" w:eastAsiaTheme="minorEastAsia" w:hAnsi="Times New Roman"/>
          <w:color w:val="000000" w:themeColor="text1"/>
          <w:kern w:val="24"/>
          <w:sz w:val="24"/>
          <w:szCs w:val="24"/>
        </w:rPr>
        <w:t>57,3 proc.).</w:t>
      </w:r>
    </w:p>
    <w:p w14:paraId="38E1803B" w14:textId="77777777" w:rsidR="00A06F52" w:rsidRDefault="00A06F52" w:rsidP="00A06F52">
      <w:pPr>
        <w:spacing w:after="0"/>
        <w:ind w:firstLine="567"/>
        <w:jc w:val="both"/>
        <w:rPr>
          <w:rFonts w:ascii="Times New Roman" w:eastAsiaTheme="minorEastAsia" w:hAnsi="Times New Roman"/>
          <w:color w:val="000000" w:themeColor="text1"/>
          <w:kern w:val="24"/>
          <w:sz w:val="24"/>
          <w:szCs w:val="24"/>
        </w:rPr>
      </w:pPr>
      <w:r w:rsidRPr="00A06F52">
        <w:rPr>
          <w:rFonts w:ascii="Times New Roman" w:eastAsiaTheme="minorEastAsia" w:hAnsi="Times New Roman"/>
          <w:color w:val="000000" w:themeColor="text1"/>
          <w:kern w:val="24"/>
          <w:sz w:val="24"/>
          <w:szCs w:val="24"/>
        </w:rPr>
        <w:t>6) Nors rusų (užsienio) kalbos</w:t>
      </w:r>
      <w:r w:rsidRPr="00A06F52">
        <w:rPr>
          <w:rFonts w:ascii="Times New Roman" w:eastAsiaTheme="minorEastAsia" w:hAnsi="Times New Roman"/>
          <w:b/>
          <w:bCs/>
          <w:color w:val="000000" w:themeColor="text1"/>
          <w:kern w:val="24"/>
          <w:sz w:val="24"/>
          <w:szCs w:val="24"/>
        </w:rPr>
        <w:t xml:space="preserve"> </w:t>
      </w:r>
      <w:r w:rsidRPr="00A06F52">
        <w:rPr>
          <w:rFonts w:ascii="Times New Roman" w:eastAsiaTheme="minorEastAsia" w:hAnsi="Times New Roman"/>
          <w:color w:val="000000" w:themeColor="text1"/>
          <w:kern w:val="24"/>
          <w:sz w:val="24"/>
          <w:szCs w:val="24"/>
        </w:rPr>
        <w:t>VBE rezultatai pakankamai geri (jau daug metų šis egzaminas laikomas beveik vien tik pagrindiniu ir aukštesniuoju lygmeniu), tačiau 2022 m. jie prastesni, nei 2021 m. (prasčiausi per 5 metus).</w:t>
      </w:r>
    </w:p>
    <w:p w14:paraId="257A39F4" w14:textId="77777777" w:rsidR="0050480C" w:rsidRPr="0050480C" w:rsidRDefault="0050480C" w:rsidP="0050480C">
      <w:pPr>
        <w:spacing w:after="0"/>
        <w:jc w:val="both"/>
        <w:rPr>
          <w:rFonts w:ascii="Times New Roman" w:eastAsiaTheme="minorEastAsia" w:hAnsi="Times New Roman"/>
          <w:color w:val="000000" w:themeColor="text1"/>
          <w:kern w:val="24"/>
          <w:sz w:val="16"/>
          <w:szCs w:val="16"/>
        </w:rPr>
      </w:pPr>
    </w:p>
    <w:p w14:paraId="01B1CC6D" w14:textId="5E0A0914" w:rsidR="00213928" w:rsidRPr="00213928" w:rsidRDefault="00213928" w:rsidP="00213928">
      <w:pPr>
        <w:spacing w:after="0"/>
        <w:ind w:firstLine="567"/>
        <w:jc w:val="center"/>
        <w:rPr>
          <w:rFonts w:ascii="Times New Roman" w:eastAsiaTheme="minorEastAsia" w:hAnsi="Times New Roman"/>
          <w:color w:val="000000" w:themeColor="text1"/>
          <w:kern w:val="24"/>
          <w:sz w:val="24"/>
          <w:szCs w:val="24"/>
        </w:rPr>
      </w:pPr>
      <w:r w:rsidRPr="00213928">
        <w:rPr>
          <w:rFonts w:ascii="Times New Roman" w:hAnsi="Times New Roman"/>
          <w:bCs/>
          <w:i/>
          <w:iCs/>
          <w:color w:val="000000" w:themeColor="text1"/>
          <w:sz w:val="24"/>
          <w:szCs w:val="24"/>
        </w:rPr>
        <w:t>Valstybinių brandos egzaminų vidurkiai 2021-2022 m. laikotarpiu</w:t>
      </w:r>
    </w:p>
    <w:p w14:paraId="4D834D76" w14:textId="4A9FB8D5" w:rsidR="00431CA7" w:rsidRPr="0050480C" w:rsidRDefault="00A06F52" w:rsidP="0050480C">
      <w:pPr>
        <w:spacing w:after="0"/>
        <w:ind w:firstLine="567"/>
        <w:jc w:val="both"/>
        <w:rPr>
          <w:rFonts w:ascii="Times New Roman" w:hAnsi="Times New Roman"/>
          <w:color w:val="000000" w:themeColor="text1"/>
          <w:sz w:val="24"/>
          <w:szCs w:val="24"/>
        </w:rPr>
      </w:pPr>
      <w:r>
        <w:rPr>
          <w:noProof/>
        </w:rPr>
        <w:drawing>
          <wp:inline distT="0" distB="0" distL="0" distR="0" wp14:anchorId="2F90E475" wp14:editId="54F809E0">
            <wp:extent cx="5422265" cy="2558956"/>
            <wp:effectExtent l="0" t="0" r="6985" b="13335"/>
            <wp:docPr id="16" name="Diagrama 16">
              <a:extLst xmlns:a="http://schemas.openxmlformats.org/drawingml/2006/main">
                <a:ext uri="{FF2B5EF4-FFF2-40B4-BE49-F238E27FC236}">
                  <a16:creationId xmlns:a16="http://schemas.microsoft.com/office/drawing/2014/main" id="{C250E8C8-99DC-6F28-E6FF-ABF197F589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1D77E9" w14:textId="77777777" w:rsidR="00213928" w:rsidRDefault="00213928" w:rsidP="00213928">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Pr="00A06F52">
        <w:rPr>
          <w:rFonts w:ascii="Times New Roman" w:hAnsi="Times New Roman"/>
          <w:color w:val="000000" w:themeColor="text1"/>
          <w:sz w:val="24"/>
          <w:szCs w:val="24"/>
        </w:rPr>
        <w:t>022 metų NMPP parodė, kad 4-okų rezultatai iš matematikos, skaitymo ir pasaulio pažinimo yra žemesni už šalies vidurkius, 6-okų matematikos, 8-okų gamtos mokslų ir skaitymo rezultatai – taip pat.</w:t>
      </w:r>
    </w:p>
    <w:p w14:paraId="24C48E19" w14:textId="77777777" w:rsidR="0050480C" w:rsidRPr="00A06F52" w:rsidRDefault="0050480C" w:rsidP="00213928">
      <w:pPr>
        <w:spacing w:after="0"/>
        <w:ind w:firstLine="567"/>
        <w:jc w:val="both"/>
        <w:rPr>
          <w:rFonts w:ascii="Times New Roman" w:hAnsi="Times New Roman"/>
          <w:color w:val="000000" w:themeColor="text1"/>
          <w:sz w:val="24"/>
          <w:szCs w:val="24"/>
        </w:rPr>
      </w:pPr>
    </w:p>
    <w:p w14:paraId="113A0C0A" w14:textId="68E8DEC5" w:rsidR="0050480C" w:rsidRPr="0050480C" w:rsidRDefault="0050480C" w:rsidP="0050480C">
      <w:pPr>
        <w:pStyle w:val="Sraopastraipa"/>
        <w:widowControl w:val="0"/>
        <w:numPr>
          <w:ilvl w:val="0"/>
          <w:numId w:val="9"/>
        </w:numPr>
        <w:spacing w:after="0"/>
        <w:ind w:left="0"/>
        <w:jc w:val="center"/>
        <w:rPr>
          <w:rFonts w:ascii="Times New Roman" w:hAnsi="Times New Roman"/>
          <w:b/>
          <w:bCs/>
          <w:iCs/>
          <w:color w:val="000000" w:themeColor="text1"/>
          <w:sz w:val="24"/>
          <w:szCs w:val="24"/>
        </w:rPr>
      </w:pPr>
      <w:r w:rsidRPr="0050480C">
        <w:rPr>
          <w:rFonts w:ascii="Times New Roman" w:hAnsi="Times New Roman"/>
          <w:b/>
          <w:bCs/>
          <w:iCs/>
          <w:color w:val="000000" w:themeColor="text1"/>
          <w:sz w:val="24"/>
          <w:szCs w:val="24"/>
        </w:rPr>
        <w:lastRenderedPageBreak/>
        <w:t>Profesinis informavimas ir profesinis konsultavimas</w:t>
      </w:r>
    </w:p>
    <w:p w14:paraId="7AEC8A29" w14:textId="77777777" w:rsidR="0050480C" w:rsidRPr="0050480C" w:rsidRDefault="0050480C" w:rsidP="0050480C">
      <w:pPr>
        <w:widowControl w:val="0"/>
        <w:spacing w:after="0"/>
        <w:jc w:val="both"/>
        <w:rPr>
          <w:rFonts w:ascii="Times New Roman" w:hAnsi="Times New Roman"/>
          <w:i/>
          <w:color w:val="000000" w:themeColor="text1"/>
          <w:sz w:val="24"/>
          <w:szCs w:val="24"/>
        </w:rPr>
      </w:pPr>
    </w:p>
    <w:p w14:paraId="5F7D3F61" w14:textId="58AA18BC" w:rsidR="0050480C" w:rsidRDefault="0050480C" w:rsidP="0050480C">
      <w:pPr>
        <w:widowControl w:val="0"/>
        <w:spacing w:after="0"/>
        <w:ind w:firstLine="567"/>
        <w:jc w:val="both"/>
        <w:rPr>
          <w:rFonts w:ascii="Times New Roman" w:hAnsi="Times New Roman"/>
          <w:color w:val="000000" w:themeColor="text1"/>
          <w:sz w:val="24"/>
          <w:szCs w:val="24"/>
        </w:rPr>
      </w:pPr>
      <w:r w:rsidRPr="0050480C">
        <w:rPr>
          <w:rFonts w:ascii="Times New Roman" w:hAnsi="Times New Roman"/>
          <w:color w:val="000000" w:themeColor="text1"/>
          <w:sz w:val="24"/>
          <w:szCs w:val="24"/>
        </w:rPr>
        <w:t>Švietimo, kultūros, sporto ir valstybinės kalbos kontrolės skyrius koordinuoja profesinio informavimo ir profesinio konsultavimo paslaugų teikimą savivaldybės teritorijoje esančių mokyklų mokiniams ir savivaldybės teritorijoje gyvenantiems nesimokantiems asmenims (iki 21 metų). Mokiniams ir gyventojams, esant poreikiui, teikiamos individualios konsultacijos. 2022 m. I pusmetį kiekvienoje bendrojo ugdymo mokykloje buvo ugdymo karjerai koordinatoriai. Nuo 2022 m. rugsėjo 1 d. Savivaldybės administracija partnerio teisėmis dalyvauja projekte „Karjeros specialistų tinklo vystymas“, vykdomame pagal Lietuvos Respublikos švietimo, mokslo ir sporto ministerijos plėtros programos pažangos priemonę Nr. 12-003-03-05-01 „Įdiegti vieną langelį karjerai planuoti ir įgūdžiams tobulinti“: įsteigti karjeros specialistų etatai „Gerosios vilties“ progimnazijoje ir „Verdenės“ gimnazijoje (po 0,5 etato), Visagino švietimo pagalbos tarnyboje (1,2 etato), kurioje dirbantys karjeros specialistai aptarnauja „Atgimimo“ gimnaziją, Draugystės progimnaziją ir „Žiburio“ pagrindinę mokyklą.</w:t>
      </w:r>
    </w:p>
    <w:p w14:paraId="448EAA23" w14:textId="77777777" w:rsidR="0050480C" w:rsidRPr="007C2C9D" w:rsidRDefault="0050480C" w:rsidP="0050480C">
      <w:pPr>
        <w:widowControl w:val="0"/>
        <w:spacing w:after="0"/>
        <w:ind w:firstLine="567"/>
        <w:jc w:val="both"/>
        <w:rPr>
          <w:rFonts w:ascii="Times New Roman" w:hAnsi="Times New Roman"/>
          <w:color w:val="000000" w:themeColor="text1"/>
          <w:sz w:val="24"/>
          <w:szCs w:val="24"/>
        </w:rPr>
      </w:pPr>
    </w:p>
    <w:p w14:paraId="2025F01A" w14:textId="77777777" w:rsidR="0050480C" w:rsidRPr="007C2C9D" w:rsidRDefault="0050480C" w:rsidP="0050480C">
      <w:pPr>
        <w:pStyle w:val="Sraopastraipa"/>
        <w:numPr>
          <w:ilvl w:val="0"/>
          <w:numId w:val="9"/>
        </w:numPr>
        <w:spacing w:after="0"/>
        <w:ind w:left="0"/>
        <w:jc w:val="center"/>
        <w:rPr>
          <w:rFonts w:ascii="Times New Roman" w:hAnsi="Times New Roman"/>
          <w:b/>
          <w:bCs/>
          <w:color w:val="000000" w:themeColor="text1"/>
          <w:sz w:val="24"/>
          <w:szCs w:val="24"/>
        </w:rPr>
      </w:pPr>
      <w:r w:rsidRPr="007C2C9D">
        <w:rPr>
          <w:rFonts w:ascii="Times New Roman" w:hAnsi="Times New Roman"/>
          <w:b/>
          <w:bCs/>
          <w:color w:val="000000" w:themeColor="text1"/>
          <w:sz w:val="24"/>
          <w:szCs w:val="24"/>
        </w:rPr>
        <w:t xml:space="preserve">Nesimokančių ir mokyklos nelankančių vaikų apskaita ir jų </w:t>
      </w:r>
    </w:p>
    <w:p w14:paraId="14D7B8E9" w14:textId="3021EA4A" w:rsidR="0050480C" w:rsidRPr="007C2C9D" w:rsidRDefault="0050480C" w:rsidP="0050480C">
      <w:pPr>
        <w:pStyle w:val="Sraopastraipa"/>
        <w:spacing w:after="0"/>
        <w:ind w:left="0"/>
        <w:jc w:val="center"/>
        <w:rPr>
          <w:rFonts w:ascii="Times New Roman" w:hAnsi="Times New Roman"/>
          <w:b/>
          <w:bCs/>
          <w:color w:val="000000" w:themeColor="text1"/>
          <w:sz w:val="24"/>
          <w:szCs w:val="24"/>
        </w:rPr>
      </w:pPr>
      <w:r w:rsidRPr="007C2C9D">
        <w:rPr>
          <w:rFonts w:ascii="Times New Roman" w:hAnsi="Times New Roman"/>
          <w:b/>
          <w:bCs/>
          <w:color w:val="000000" w:themeColor="text1"/>
          <w:sz w:val="24"/>
          <w:szCs w:val="24"/>
        </w:rPr>
        <w:t>grąžinimas į švietimo sistemą</w:t>
      </w:r>
    </w:p>
    <w:p w14:paraId="32DD8A80" w14:textId="77777777" w:rsidR="0050480C" w:rsidRPr="007C2C9D" w:rsidRDefault="0050480C" w:rsidP="0050480C">
      <w:pPr>
        <w:spacing w:after="0"/>
        <w:jc w:val="both"/>
        <w:rPr>
          <w:rFonts w:ascii="Times New Roman" w:hAnsi="Times New Roman"/>
          <w:i/>
          <w:iCs/>
          <w:color w:val="000000" w:themeColor="text1"/>
          <w:sz w:val="24"/>
          <w:szCs w:val="24"/>
          <w:u w:val="single"/>
        </w:rPr>
      </w:pPr>
    </w:p>
    <w:p w14:paraId="781731C1" w14:textId="37BB52C8" w:rsidR="0050480C" w:rsidRPr="007C2C9D" w:rsidRDefault="0050480C" w:rsidP="0050480C">
      <w:pPr>
        <w:pStyle w:val="Betarp1"/>
        <w:ind w:firstLine="567"/>
        <w:jc w:val="both"/>
        <w:rPr>
          <w:rFonts w:eastAsia="Calibri"/>
          <w:szCs w:val="24"/>
          <w:lang w:val="lt-LT"/>
        </w:rPr>
      </w:pPr>
      <w:r w:rsidRPr="007C2C9D">
        <w:rPr>
          <w:szCs w:val="24"/>
          <w:lang w:val="lt-LT"/>
        </w:rPr>
        <w:t>Gerovės indekse konstatuojama, kad mūsų savivaldybės gan žemai vertinamą švietimo komponento sritį iš dalies įtakoja</w:t>
      </w:r>
      <w:r w:rsidRPr="007C2C9D">
        <w:rPr>
          <w:rFonts w:eastAsia="Calibri"/>
          <w:szCs w:val="24"/>
          <w:lang w:val="lt-LT"/>
        </w:rPr>
        <w:t xml:space="preserve"> </w:t>
      </w:r>
      <w:r w:rsidR="003138C2" w:rsidRPr="007C2C9D">
        <w:rPr>
          <w:szCs w:val="24"/>
          <w:lang w:val="lt-LT"/>
        </w:rPr>
        <w:t>nelankančių mokyklos privalomo mokytis amžiaus vaikų dalis.</w:t>
      </w:r>
      <w:r w:rsidR="003138C2" w:rsidRPr="007C2C9D">
        <w:rPr>
          <w:rFonts w:eastAsia="Calibri"/>
          <w:szCs w:val="24"/>
          <w:lang w:val="lt-LT"/>
        </w:rPr>
        <w:t xml:space="preserve"> </w:t>
      </w:r>
    </w:p>
    <w:p w14:paraId="2CDCB07A" w14:textId="286395E7" w:rsidR="0050480C" w:rsidRPr="007C2C9D" w:rsidRDefault="0050480C" w:rsidP="0050480C">
      <w:pPr>
        <w:pStyle w:val="Betarp1"/>
        <w:ind w:firstLine="567"/>
        <w:jc w:val="both"/>
        <w:rPr>
          <w:rFonts w:eastAsia="Calibri"/>
          <w:szCs w:val="24"/>
        </w:rPr>
      </w:pPr>
      <w:r w:rsidRPr="007C2C9D">
        <w:rPr>
          <w:rFonts w:eastAsia="Calibri"/>
          <w:szCs w:val="24"/>
          <w:lang w:val="lt-LT"/>
        </w:rPr>
        <w:t xml:space="preserve">Nesimokančių vaikų ir mokyklų nelankančių mokinių informacinės sistemos duomenimis, Visagine 2022–2023 m. m. pradžioje užregistruota 360 nesimokančių 7–18 metų vaikų (2021–2022 m. m. – 363), iš jų privalančių lankyti mokyklą 7–16 m. vaikų – 329 (2021–2022 m. m. – 333), 17–18 m. – 31 vaikas (2021–2022 m. m. – 30). </w:t>
      </w:r>
      <w:r w:rsidRPr="007C2C9D">
        <w:rPr>
          <w:rFonts w:eastAsia="Calibri"/>
          <w:szCs w:val="24"/>
        </w:rPr>
        <w:t>Šie asmenys savo gyvenamąją vietą yra deklaravę Visagino savivaldybės teritorijoje. Duomenys buvo lyginami su Mokinių registru. Iš duomenų bazėje užregistruotų nesimokančių mokinių skaičiaus kaip besimokantys Visagino švietimo įstaigose rasti 4 mokiniai, 316 vaikų yra išvykę gyventi į užsienį, 32 pakeitę gyvenamąją vietą / deklaruotu adresu faktiškai negyvena, 8 dėl kitų priežasčių (tai 18 metų sulaukę jaunuoliai, kuriems mokslas yra neprivalomas, deklaruotais adresais negyvena, jų nesimokymo priežastys nežinomos). Pateikti duomenys yra parengti remiantis mokyklų surinkta informacija. Pagal galiojančius teisės aktus, jeigu vaikų tėvai / globėjai savo noru informacijos apie jų buvimo vietą neteikia, nėra kitų pranešimų, savivaldybė neturi teisės domėtis tuo savarankiškai.</w:t>
      </w:r>
    </w:p>
    <w:p w14:paraId="296AF96F" w14:textId="7F8ABDC6" w:rsidR="0050480C" w:rsidRPr="007C2C9D" w:rsidRDefault="0050480C" w:rsidP="0050480C">
      <w:pPr>
        <w:pStyle w:val="Betarp1"/>
        <w:ind w:firstLine="567"/>
        <w:jc w:val="both"/>
        <w:rPr>
          <w:rFonts w:eastAsia="Calibri"/>
          <w:szCs w:val="24"/>
        </w:rPr>
      </w:pPr>
      <w:r w:rsidRPr="007C2C9D">
        <w:rPr>
          <w:rFonts w:eastAsia="Calibri"/>
          <w:szCs w:val="24"/>
        </w:rPr>
        <w:t>Informacijos pateikimas į sistemos pomodulį „Nelankantieji“ vykdomas kartą per mėnesį. Duomenis įkelia atsakingi mokyklų asmenys vadovaudamiesi Savivaldybės tvarkos aprašu. Į registro sąrašus įrašomi mokiniai, be pateisinamos priežasties praleidę daugiau kaip pusę pamokų ar ugdymui skirtų valandų per vieną mėnesį. 2022 m. registre tokių vaikų nebuvo</w:t>
      </w:r>
      <w:r w:rsidR="007A030E" w:rsidRPr="007C2C9D">
        <w:rPr>
          <w:rFonts w:eastAsia="Calibri"/>
          <w:szCs w:val="24"/>
        </w:rPr>
        <w:t xml:space="preserve"> (2021 m. – taip pat)</w:t>
      </w:r>
      <w:r w:rsidRPr="007C2C9D">
        <w:rPr>
          <w:rFonts w:eastAsia="Calibri"/>
          <w:szCs w:val="24"/>
        </w:rPr>
        <w:t>. Jeigu vaikas nelanko mokyklos, nelankymo priežastis renka klasės auklėtojai, socialiniai darbuotojai ir, jeigu reikia, informuojamas Utenos apskrities vaiko teisių apsaugos skyrius Visagino mieste. Išsiaiškinus priežastis vaikai ir tėvai yra nukreipiami psichologo konsultacijoms, į mokyklos vaiko gerovės komisiją, sudėtingesniais atvejais į savivaldybės administracijos vaiko gerovės komisiją.</w:t>
      </w:r>
    </w:p>
    <w:p w14:paraId="5EDF7395" w14:textId="77777777" w:rsidR="00AB3F8C" w:rsidRPr="007C2C9D" w:rsidRDefault="00AB3F8C" w:rsidP="0050480C">
      <w:pPr>
        <w:pStyle w:val="Betarp1"/>
        <w:ind w:firstLine="567"/>
        <w:jc w:val="both"/>
        <w:rPr>
          <w:rFonts w:eastAsia="Calibri"/>
          <w:szCs w:val="24"/>
        </w:rPr>
      </w:pPr>
    </w:p>
    <w:p w14:paraId="317033C7" w14:textId="4347FCDC" w:rsidR="00AB3F8C" w:rsidRPr="007C2C9D" w:rsidRDefault="00AB3F8C" w:rsidP="00AB3F8C">
      <w:pPr>
        <w:pStyle w:val="Sraopastraipa"/>
        <w:numPr>
          <w:ilvl w:val="0"/>
          <w:numId w:val="9"/>
        </w:numPr>
        <w:spacing w:after="0"/>
        <w:jc w:val="center"/>
        <w:rPr>
          <w:rFonts w:ascii="Times New Roman" w:hAnsi="Times New Roman"/>
          <w:b/>
          <w:bCs/>
          <w:color w:val="000000" w:themeColor="text1"/>
          <w:sz w:val="24"/>
          <w:szCs w:val="24"/>
        </w:rPr>
      </w:pPr>
      <w:r w:rsidRPr="007C2C9D">
        <w:rPr>
          <w:rFonts w:ascii="Times New Roman" w:hAnsi="Times New Roman"/>
          <w:b/>
          <w:bCs/>
          <w:color w:val="000000" w:themeColor="text1"/>
          <w:sz w:val="24"/>
          <w:szCs w:val="24"/>
        </w:rPr>
        <w:t>Ugdymo turinio atnaujinimas</w:t>
      </w:r>
    </w:p>
    <w:p w14:paraId="387F3395" w14:textId="77777777" w:rsidR="00AB3F8C" w:rsidRPr="007C2C9D" w:rsidRDefault="00AB3F8C" w:rsidP="00AB3F8C">
      <w:pPr>
        <w:spacing w:after="0"/>
        <w:rPr>
          <w:rFonts w:ascii="Times New Roman" w:hAnsi="Times New Roman"/>
          <w:b/>
          <w:bCs/>
          <w:color w:val="000000" w:themeColor="text1"/>
          <w:sz w:val="24"/>
          <w:szCs w:val="24"/>
        </w:rPr>
      </w:pPr>
    </w:p>
    <w:p w14:paraId="2CE50199" w14:textId="6F7612D7" w:rsidR="00AB3F8C" w:rsidRPr="007C2C9D" w:rsidRDefault="00AB3F8C" w:rsidP="003D1A0C">
      <w:pPr>
        <w:tabs>
          <w:tab w:val="left" w:pos="567"/>
        </w:tabs>
        <w:spacing w:after="0"/>
        <w:jc w:val="both"/>
        <w:rPr>
          <w:rFonts w:ascii="Times New Roman" w:hAnsi="Times New Roman"/>
          <w:color w:val="000000" w:themeColor="text1"/>
          <w:sz w:val="24"/>
          <w:szCs w:val="24"/>
        </w:rPr>
      </w:pPr>
      <w:r w:rsidRPr="007C2C9D">
        <w:rPr>
          <w:rFonts w:ascii="Times New Roman" w:hAnsi="Times New Roman"/>
          <w:color w:val="000000" w:themeColor="text1"/>
          <w:sz w:val="24"/>
          <w:szCs w:val="24"/>
        </w:rPr>
        <w:tab/>
        <w:t xml:space="preserve">Lietuvos Respublikos švietimo, mokslo ir sporto ministerija, Nacionalinė švietimo agentūra (toliau – NŠA), įgyvendindamos projektą „Skaitmeninio ugdymo turinio kūrimas ir diegimas“, vykdo bendrojo ugdymo mokyklų ugdymo turinio atnaujinimą. Projektas finansuojamas Europos socialinio fondo lėšomis pagal 2014–2020 metų Europos Sąjungos fondų investicijų veiksmų programos 9 prioriteto „Visuomenės švietimas ir žmogiškųjų išteklių potencialo didinimas“ priemonę „Ugdymo turinio tobulinimas ir naujų mokymo organizavimo formų kūrimas ir diegimas“. Siekiant sėkmingai įgyvendinti projekto veiklas Savivaldybės administracijos direktoriaus įsakymu patvirtinta Savivaldybės atnaujinto ugdymo turinio įgyvendinimo ir koordinavimo komanda (toliau - UTA). </w:t>
      </w:r>
    </w:p>
    <w:p w14:paraId="687B0420" w14:textId="6F63508C" w:rsidR="00AB3F8C" w:rsidRPr="007C2C9D" w:rsidRDefault="00AB3F8C" w:rsidP="007C2C9D">
      <w:pPr>
        <w:spacing w:after="0"/>
        <w:ind w:firstLine="567"/>
        <w:jc w:val="both"/>
        <w:rPr>
          <w:rFonts w:ascii="Times New Roman" w:hAnsi="Times New Roman"/>
          <w:color w:val="000000" w:themeColor="text1"/>
          <w:sz w:val="24"/>
          <w:szCs w:val="24"/>
        </w:rPr>
      </w:pPr>
      <w:r w:rsidRPr="007C2C9D">
        <w:rPr>
          <w:rFonts w:ascii="Times New Roman" w:hAnsi="Times New Roman"/>
          <w:color w:val="000000" w:themeColor="text1"/>
          <w:sz w:val="24"/>
          <w:szCs w:val="24"/>
        </w:rPr>
        <w:lastRenderedPageBreak/>
        <w:t xml:space="preserve">2022 m. sausio–balandžio mėnesiais pagal NŠA patvirtintus grafikus vyko virtualūs savivaldybės UTA komandos mokymai. 2022 m. rugsėjo mėn. atlikta Visagino savivaldybės ugdymo įstaigų situacijos analizė. 2022 m. spalio mėn. atliktas Visagino švietimo pagalbos tarnybos tyrimas dėl pasirengimo ugdymo turinio atnaujinimui ir įgyvendinimui Visagino ugdymo įstaigose, tyrimo rezultatai pristatyti ir apsvarstyti 2022-11-15 Visagino savivaldybės švietimo įstaigų vadovų posėdyje. 2022-10-04 Savivaldybės administracijos direktoriaus įsakymu patvirtintas Visagino savivaldybės atnaujinto ugdymo turinio įgyvendinimo veiksmų planas. Parengtas ir mokykloms pateiktas pasiūlymų paketas dėl mokytojų kvalifikacijos tobulinimo (ypač daug pasiūlymų pateikta </w:t>
      </w:r>
      <w:proofErr w:type="spellStart"/>
      <w:r w:rsidRPr="007C2C9D">
        <w:rPr>
          <w:rFonts w:ascii="Times New Roman" w:hAnsi="Times New Roman"/>
          <w:color w:val="000000" w:themeColor="text1"/>
          <w:sz w:val="24"/>
          <w:szCs w:val="24"/>
        </w:rPr>
        <w:t>įtraukiajam</w:t>
      </w:r>
      <w:proofErr w:type="spellEnd"/>
      <w:r w:rsidRPr="007C2C9D">
        <w:rPr>
          <w:rFonts w:ascii="Times New Roman" w:hAnsi="Times New Roman"/>
          <w:color w:val="000000" w:themeColor="text1"/>
          <w:sz w:val="24"/>
          <w:szCs w:val="24"/>
        </w:rPr>
        <w:t xml:space="preserve"> ugdymui.). Pradėtas įgyvendinti Visagino savivaldybės komunikacijos ir partnerysčių planas. </w:t>
      </w:r>
    </w:p>
    <w:p w14:paraId="216BAC7C" w14:textId="264EB9FB" w:rsidR="00AB3F8C" w:rsidRPr="007C2C9D" w:rsidRDefault="00AB3F8C" w:rsidP="007C2C9D">
      <w:pPr>
        <w:spacing w:after="0"/>
        <w:ind w:firstLine="567"/>
        <w:jc w:val="both"/>
        <w:rPr>
          <w:rFonts w:ascii="Times New Roman" w:hAnsi="Times New Roman"/>
          <w:color w:val="000000" w:themeColor="text1"/>
          <w:sz w:val="24"/>
          <w:szCs w:val="24"/>
        </w:rPr>
      </w:pPr>
      <w:r w:rsidRPr="007C2C9D">
        <w:rPr>
          <w:rFonts w:ascii="Times New Roman" w:hAnsi="Times New Roman"/>
          <w:color w:val="000000" w:themeColor="text1"/>
          <w:sz w:val="24"/>
          <w:szCs w:val="24"/>
        </w:rPr>
        <w:t xml:space="preserve">Viena pagrindinių ugdymo kaitos sėkmės prielaidų yra visų suinteresuotų pusių dalyvavimas kaitos procese nuo pat pirmųjų kaitos įgyvendinimo etapų, jų motyvacija ir pasirengimas įgyvendinti pokyčius. Bene svarbiausi šiame etape yra mokytojai. Į projekto „Skaitmeninio ugdymo turinio kūrimas ir diegimas“ mokymus įsitraukė 35 Visagino bendrojo ugdymo mokytojai ir 10 priešmokyklinio ugdymo pedagogų. </w:t>
      </w:r>
    </w:p>
    <w:p w14:paraId="3AC4DEAB" w14:textId="079B6C9E" w:rsidR="00AB3F8C" w:rsidRPr="007C2C9D" w:rsidRDefault="00AB3F8C" w:rsidP="007C2C9D">
      <w:pPr>
        <w:spacing w:after="0"/>
        <w:ind w:firstLine="567"/>
        <w:jc w:val="both"/>
        <w:rPr>
          <w:rFonts w:ascii="Times New Roman" w:hAnsi="Times New Roman"/>
          <w:color w:val="000000" w:themeColor="text1"/>
          <w:sz w:val="24"/>
          <w:szCs w:val="24"/>
        </w:rPr>
      </w:pPr>
      <w:r w:rsidRPr="007C2C9D">
        <w:rPr>
          <w:rFonts w:ascii="Times New Roman" w:hAnsi="Times New Roman"/>
          <w:color w:val="000000" w:themeColor="text1"/>
          <w:sz w:val="24"/>
          <w:szCs w:val="24"/>
        </w:rPr>
        <w:t xml:space="preserve">Su ugdymo turinio atnaujinimu susijusi informacija viešinama savivaldybės, </w:t>
      </w:r>
      <w:r w:rsidR="007241A0" w:rsidRPr="007C2C9D">
        <w:rPr>
          <w:rFonts w:ascii="Times New Roman" w:hAnsi="Times New Roman"/>
          <w:color w:val="000000" w:themeColor="text1"/>
          <w:sz w:val="24"/>
          <w:szCs w:val="24"/>
        </w:rPr>
        <w:t>Visagino švietimo pagalbos tarnybos</w:t>
      </w:r>
      <w:r w:rsidRPr="007C2C9D">
        <w:rPr>
          <w:rFonts w:ascii="Times New Roman" w:hAnsi="Times New Roman"/>
          <w:color w:val="000000" w:themeColor="text1"/>
          <w:sz w:val="24"/>
          <w:szCs w:val="24"/>
        </w:rPr>
        <w:t xml:space="preserve"> ir mokyklų </w:t>
      </w:r>
      <w:r w:rsidR="007241A0" w:rsidRPr="007C2C9D">
        <w:rPr>
          <w:rFonts w:ascii="Times New Roman" w:hAnsi="Times New Roman"/>
          <w:color w:val="000000" w:themeColor="text1"/>
          <w:sz w:val="24"/>
          <w:szCs w:val="24"/>
        </w:rPr>
        <w:t xml:space="preserve">interneto </w:t>
      </w:r>
      <w:r w:rsidRPr="007C2C9D">
        <w:rPr>
          <w:rFonts w:ascii="Times New Roman" w:hAnsi="Times New Roman"/>
          <w:color w:val="000000" w:themeColor="text1"/>
          <w:sz w:val="24"/>
          <w:szCs w:val="24"/>
        </w:rPr>
        <w:t>svetainėse.</w:t>
      </w:r>
    </w:p>
    <w:p w14:paraId="124750BA" w14:textId="77777777" w:rsidR="007241A0" w:rsidRPr="007C2C9D" w:rsidRDefault="007241A0" w:rsidP="007C2C9D">
      <w:pPr>
        <w:spacing w:after="0"/>
        <w:ind w:firstLine="567"/>
        <w:jc w:val="both"/>
        <w:rPr>
          <w:rFonts w:ascii="Times New Roman" w:hAnsi="Times New Roman"/>
          <w:color w:val="000000" w:themeColor="text1"/>
          <w:sz w:val="24"/>
          <w:szCs w:val="24"/>
        </w:rPr>
      </w:pPr>
    </w:p>
    <w:p w14:paraId="2465408A" w14:textId="77777777" w:rsidR="003D1A0C" w:rsidRPr="007C2C9D" w:rsidRDefault="007241A0" w:rsidP="007C2C9D">
      <w:pPr>
        <w:pStyle w:val="Sraopastraipa"/>
        <w:numPr>
          <w:ilvl w:val="0"/>
          <w:numId w:val="9"/>
        </w:numPr>
        <w:spacing w:after="0"/>
        <w:ind w:left="0"/>
        <w:jc w:val="center"/>
        <w:rPr>
          <w:rFonts w:ascii="Times New Roman" w:hAnsi="Times New Roman"/>
          <w:b/>
          <w:bCs/>
          <w:color w:val="000000" w:themeColor="text1"/>
          <w:sz w:val="24"/>
          <w:szCs w:val="24"/>
        </w:rPr>
      </w:pPr>
      <w:r w:rsidRPr="007C2C9D">
        <w:rPr>
          <w:rFonts w:ascii="Times New Roman" w:hAnsi="Times New Roman"/>
          <w:b/>
          <w:bCs/>
          <w:color w:val="000000" w:themeColor="text1"/>
          <w:sz w:val="24"/>
          <w:szCs w:val="24"/>
        </w:rPr>
        <w:t xml:space="preserve">Dalyvavimas kitose iniciatyvose ir projektuose, </w:t>
      </w:r>
    </w:p>
    <w:p w14:paraId="1B9DBB8F" w14:textId="1B3D940C" w:rsidR="007241A0" w:rsidRPr="007C2C9D" w:rsidRDefault="007241A0" w:rsidP="007C2C9D">
      <w:pPr>
        <w:pStyle w:val="Sraopastraipa"/>
        <w:spacing w:after="0"/>
        <w:ind w:left="0"/>
        <w:jc w:val="center"/>
        <w:rPr>
          <w:rFonts w:ascii="Times New Roman" w:hAnsi="Times New Roman"/>
          <w:b/>
          <w:bCs/>
          <w:color w:val="000000" w:themeColor="text1"/>
          <w:sz w:val="24"/>
          <w:szCs w:val="24"/>
        </w:rPr>
      </w:pPr>
      <w:r w:rsidRPr="007C2C9D">
        <w:rPr>
          <w:rFonts w:ascii="Times New Roman" w:hAnsi="Times New Roman"/>
          <w:b/>
          <w:bCs/>
          <w:color w:val="000000" w:themeColor="text1"/>
          <w:sz w:val="24"/>
          <w:szCs w:val="24"/>
        </w:rPr>
        <w:t>skirtuose ugdymo kokybei ir mokymo(</w:t>
      </w:r>
      <w:proofErr w:type="spellStart"/>
      <w:r w:rsidRPr="007C2C9D">
        <w:rPr>
          <w:rFonts w:ascii="Times New Roman" w:hAnsi="Times New Roman"/>
          <w:b/>
          <w:bCs/>
          <w:color w:val="000000" w:themeColor="text1"/>
          <w:sz w:val="24"/>
          <w:szCs w:val="24"/>
        </w:rPr>
        <w:t>si</w:t>
      </w:r>
      <w:proofErr w:type="spellEnd"/>
      <w:r w:rsidRPr="007C2C9D">
        <w:rPr>
          <w:rFonts w:ascii="Times New Roman" w:hAnsi="Times New Roman"/>
          <w:b/>
          <w:bCs/>
          <w:color w:val="000000" w:themeColor="text1"/>
          <w:sz w:val="24"/>
          <w:szCs w:val="24"/>
        </w:rPr>
        <w:t>) pasiekimams gerinti</w:t>
      </w:r>
    </w:p>
    <w:p w14:paraId="2E63F844" w14:textId="77777777" w:rsidR="007241A0" w:rsidRPr="007C2C9D" w:rsidRDefault="007241A0" w:rsidP="007C2C9D">
      <w:pPr>
        <w:pStyle w:val="Sraopastraipa"/>
        <w:spacing w:after="0"/>
        <w:ind w:left="0"/>
        <w:rPr>
          <w:rFonts w:ascii="Times New Roman" w:hAnsi="Times New Roman"/>
          <w:b/>
          <w:bCs/>
          <w:color w:val="000000" w:themeColor="text1"/>
          <w:sz w:val="24"/>
          <w:szCs w:val="24"/>
        </w:rPr>
      </w:pPr>
    </w:p>
    <w:p w14:paraId="30B52C99" w14:textId="73BCA885" w:rsidR="007241A0" w:rsidRPr="007C2C9D" w:rsidRDefault="007241A0" w:rsidP="007C2C9D">
      <w:pPr>
        <w:spacing w:after="0"/>
        <w:ind w:firstLine="1293"/>
        <w:jc w:val="both"/>
        <w:rPr>
          <w:rFonts w:ascii="Times New Roman" w:hAnsi="Times New Roman"/>
          <w:sz w:val="24"/>
          <w:szCs w:val="24"/>
        </w:rPr>
      </w:pPr>
      <w:r w:rsidRPr="007C2C9D">
        <w:rPr>
          <w:rFonts w:ascii="Times New Roman" w:hAnsi="Times New Roman"/>
          <w:color w:val="000000" w:themeColor="text1"/>
          <w:sz w:val="24"/>
          <w:szCs w:val="24"/>
        </w:rPr>
        <w:t xml:space="preserve">Itin daug dėmesio Savivaldybėje skiriama sisteminio požiūrio gerinant švietimo kokybę formavimui pradedant Savivaldybės lygmeniu iki lopšelio-darželio ir atvirkščiai. Nuo darželio iki gimnazijos baigiamosios klasės skiriamas labai didelis dėmesys STEAM technologijų, pažangių (integralaus) ugdymo metodų, inovatyvių sprendimų, skaitmeninių pokyčių diegimui, </w:t>
      </w:r>
      <w:proofErr w:type="spellStart"/>
      <w:r w:rsidRPr="007C2C9D">
        <w:rPr>
          <w:rFonts w:ascii="Times New Roman" w:hAnsi="Times New Roman"/>
          <w:color w:val="000000" w:themeColor="text1"/>
          <w:sz w:val="24"/>
          <w:szCs w:val="24"/>
        </w:rPr>
        <w:t>informatinio</w:t>
      </w:r>
      <w:proofErr w:type="spellEnd"/>
      <w:r w:rsidRPr="007C2C9D">
        <w:rPr>
          <w:rFonts w:ascii="Times New Roman" w:hAnsi="Times New Roman"/>
          <w:color w:val="000000" w:themeColor="text1"/>
          <w:sz w:val="24"/>
          <w:szCs w:val="24"/>
        </w:rPr>
        <w:t xml:space="preserve"> mąstymo ugdymui, kryptingai tobulinama mokytojų kvalifikacija šia linkme. Savivaldybės lygmeniu dėl to priimti keli sprendimai – susitarimai. Vienas iš jų Mokyklų tinklo pertvarkos planas, kuriame raudona gija driekiasi siekiai ir priemonės, susijusios su kokybiniais pokyčiais lietuvių ir kitų (užsienio ir gimtųjų) kalbų žinių bei vartojimo įgūdžių tobulinimo, sąlygų mokiniams lietuvių kalbos ir literatūros mokymosi pasiekimams gerinti sudarymo, </w:t>
      </w:r>
      <w:proofErr w:type="spellStart"/>
      <w:r w:rsidRPr="007C2C9D">
        <w:rPr>
          <w:rFonts w:ascii="Times New Roman" w:hAnsi="Times New Roman"/>
          <w:color w:val="000000" w:themeColor="text1"/>
          <w:sz w:val="24"/>
          <w:szCs w:val="24"/>
        </w:rPr>
        <w:t>įtraukties</w:t>
      </w:r>
      <w:proofErr w:type="spellEnd"/>
      <w:r w:rsidRPr="007C2C9D">
        <w:rPr>
          <w:rFonts w:ascii="Times New Roman" w:hAnsi="Times New Roman"/>
          <w:color w:val="000000" w:themeColor="text1"/>
          <w:sz w:val="24"/>
          <w:szCs w:val="24"/>
        </w:rPr>
        <w:t xml:space="preserve"> mokytis ir įvairiapusio ugdymo sąlygų užtikrinimo (plačiąja prasme), mokinių rengimo ateičiai sistemos kūrimo, veiksmingo mokyklų bendradarbiavimo ir dalinimosi atsakomybe stiprinimo, kryptingo vadovų, mokytojų, pagalbos specialistų kvalifikacijos tobulinimo srityse. Taip pat svarbus dokumentas, vienijantis siekiant kuo geresnių pasiekimų – Pažangos planas („Tūkstantmečio mokyklų“ programos kontekste). Visagino savivaldybė drauge su Ignalinos rajono savivaldybe parengė ir pateikė konkursui Pažangos planą, kuris buvo teigiamai įvertintas ir atrinktas dalyvauti pirmajame „Tūkstantmečio mokyklų“ programos etape. </w:t>
      </w:r>
      <w:r w:rsidR="003D1A0C" w:rsidRPr="007C2C9D">
        <w:rPr>
          <w:rFonts w:ascii="Times New Roman" w:hAnsi="Times New Roman"/>
          <w:sz w:val="24"/>
          <w:szCs w:val="24"/>
        </w:rPr>
        <w:t xml:space="preserve">Pažangos plano rengimas pareikalavo rimtų pastangų, laiko ir žmogiškųjų išteklių sąnaudų bei kiekvienos dalyvaujančios mokyklos indėlio, dėka ko planas buvo pripažintas atitinkančiu kokybės reikalavimus, o Savivaldybė įtraukta į </w:t>
      </w:r>
      <w:r w:rsidR="003D1A0C" w:rsidRPr="007C2C9D">
        <w:rPr>
          <w:rFonts w:ascii="Times New Roman" w:hAnsi="Times New Roman"/>
          <w:color w:val="333333"/>
          <w:sz w:val="24"/>
          <w:szCs w:val="24"/>
          <w:shd w:val="clear" w:color="auto" w:fill="FFFFFF"/>
        </w:rPr>
        <w:t>projektą „Tūkstantmečio mokyklos I", finansuojamo Europos Sąjungos ir valstybės biudžeto lėšomis</w:t>
      </w:r>
      <w:r w:rsidR="003D1A0C" w:rsidRPr="007C2C9D">
        <w:rPr>
          <w:rFonts w:ascii="Times New Roman" w:hAnsi="Times New Roman"/>
          <w:sz w:val="24"/>
          <w:szCs w:val="24"/>
        </w:rPr>
        <w:t xml:space="preserve">. Pažangos plane suplanuotos dalyvaujančių mokyklų veiklos tobulinimo priemonės lyderystės, įtraukiojo ugdymo, kultūrinio ugdymo ir STEAM ugdymo srityse. Artimiausiu metu tarp savivaldybės ir Europos socialinio fondo agentūros bus </w:t>
      </w:r>
      <w:r w:rsidR="003D1A0C" w:rsidRPr="007C2C9D">
        <w:rPr>
          <w:rStyle w:val="v1normaltextrun"/>
          <w:rFonts w:ascii="Times New Roman" w:hAnsi="Times New Roman"/>
          <w:sz w:val="24"/>
          <w:szCs w:val="24"/>
        </w:rPr>
        <w:t xml:space="preserve">pasirašyta jungtinės veiklos sutartis ir </w:t>
      </w:r>
      <w:r w:rsidR="003D1A0C" w:rsidRPr="007C2C9D">
        <w:rPr>
          <w:rFonts w:ascii="Times New Roman" w:hAnsi="Times New Roman"/>
          <w:sz w:val="24"/>
          <w:szCs w:val="24"/>
        </w:rPr>
        <w:t>jau oficialiai bus galima pradėti vykdyti Pažangos plane numatytas veiklas.</w:t>
      </w:r>
      <w:r w:rsidR="007A030E" w:rsidRPr="007C2C9D">
        <w:rPr>
          <w:rFonts w:ascii="Times New Roman" w:hAnsi="Times New Roman"/>
          <w:sz w:val="24"/>
          <w:szCs w:val="24"/>
        </w:rPr>
        <w:t xml:space="preserve"> </w:t>
      </w:r>
      <w:r w:rsidRPr="007C2C9D">
        <w:rPr>
          <w:rFonts w:ascii="Times New Roman" w:hAnsi="Times New Roman"/>
          <w:color w:val="000000" w:themeColor="text1"/>
          <w:sz w:val="24"/>
          <w:szCs w:val="24"/>
        </w:rPr>
        <w:t xml:space="preserve">Šio projekto veiklose dalyvaus ir investicijas gaus trys </w:t>
      </w:r>
      <w:r w:rsidR="003D1A0C" w:rsidRPr="007C2C9D">
        <w:rPr>
          <w:rFonts w:ascii="Times New Roman" w:hAnsi="Times New Roman"/>
          <w:color w:val="000000" w:themeColor="text1"/>
          <w:sz w:val="24"/>
          <w:szCs w:val="24"/>
        </w:rPr>
        <w:t xml:space="preserve">Savivaldybės </w:t>
      </w:r>
      <w:r w:rsidRPr="007C2C9D">
        <w:rPr>
          <w:rFonts w:ascii="Times New Roman" w:hAnsi="Times New Roman"/>
          <w:color w:val="000000" w:themeColor="text1"/>
          <w:sz w:val="24"/>
          <w:szCs w:val="24"/>
        </w:rPr>
        <w:t>mokyklos – „Atgimimo“ gimnazija, „Verdenės“ gimnazija ir „Žiburio“ pagrindinė mokykla. Šiame projekte Visagino savivaldybės švietimo bendruomenės siekis – tai efektyviai veikiančios mokyklos, kuriose visi mokiniai – ir išskirtinių gebėjimų, ir įvairių specialiųjų poreikių, negalių, socialinių, kultūrinių, kalbos barjerų turintieji, mokyklų pedagogų, mokymosi aplinkos padedami ir motyvuojami įveikia barjerus ir pasiekia maksimalų savo individualių galimybių mokymosi rezultatą.</w:t>
      </w:r>
      <w:r w:rsidR="003D1A0C" w:rsidRPr="007C2C9D">
        <w:rPr>
          <w:rFonts w:ascii="Times New Roman" w:hAnsi="Times New Roman"/>
          <w:sz w:val="24"/>
          <w:szCs w:val="24"/>
        </w:rPr>
        <w:t xml:space="preserve"> </w:t>
      </w:r>
    </w:p>
    <w:p w14:paraId="450CFB14" w14:textId="62111829" w:rsidR="007241A0" w:rsidRPr="007C2C9D" w:rsidRDefault="007241A0" w:rsidP="007C2C9D">
      <w:pPr>
        <w:spacing w:after="0"/>
        <w:ind w:firstLine="567"/>
        <w:jc w:val="both"/>
        <w:rPr>
          <w:rFonts w:ascii="Times New Roman" w:hAnsi="Times New Roman"/>
          <w:color w:val="000000" w:themeColor="text1"/>
          <w:sz w:val="24"/>
          <w:szCs w:val="24"/>
        </w:rPr>
      </w:pPr>
      <w:r w:rsidRPr="007C2C9D">
        <w:rPr>
          <w:rFonts w:ascii="Times New Roman" w:hAnsi="Times New Roman"/>
          <w:color w:val="000000" w:themeColor="text1"/>
          <w:sz w:val="24"/>
          <w:szCs w:val="24"/>
        </w:rPr>
        <w:t xml:space="preserve">Praktiškai visose </w:t>
      </w:r>
      <w:r w:rsidR="003D1A0C" w:rsidRPr="007C2C9D">
        <w:rPr>
          <w:rFonts w:ascii="Times New Roman" w:hAnsi="Times New Roman"/>
          <w:color w:val="000000" w:themeColor="text1"/>
          <w:sz w:val="24"/>
          <w:szCs w:val="24"/>
        </w:rPr>
        <w:t xml:space="preserve">Savivaldybės </w:t>
      </w:r>
      <w:r w:rsidRPr="007C2C9D">
        <w:rPr>
          <w:rFonts w:ascii="Times New Roman" w:hAnsi="Times New Roman"/>
          <w:color w:val="000000" w:themeColor="text1"/>
          <w:sz w:val="24"/>
          <w:szCs w:val="24"/>
        </w:rPr>
        <w:t xml:space="preserve">ugdymo įstaigose, diegiant įvairias inovatyvias interaktyvias ugdymo priemones, skatinamas vaikų inžinerinis  ir loginis mąstymas, diegiamas </w:t>
      </w:r>
      <w:proofErr w:type="spellStart"/>
      <w:r w:rsidRPr="007C2C9D">
        <w:rPr>
          <w:rFonts w:ascii="Times New Roman" w:hAnsi="Times New Roman"/>
          <w:color w:val="000000" w:themeColor="text1"/>
          <w:sz w:val="24"/>
          <w:szCs w:val="24"/>
        </w:rPr>
        <w:t>robotikos</w:t>
      </w:r>
      <w:proofErr w:type="spellEnd"/>
      <w:r w:rsidRPr="007C2C9D">
        <w:rPr>
          <w:rFonts w:ascii="Times New Roman" w:hAnsi="Times New Roman"/>
          <w:color w:val="000000" w:themeColor="text1"/>
          <w:sz w:val="24"/>
          <w:szCs w:val="24"/>
        </w:rPr>
        <w:t xml:space="preserve"> pagrindų </w:t>
      </w:r>
      <w:r w:rsidRPr="007C2C9D">
        <w:rPr>
          <w:rFonts w:ascii="Times New Roman" w:hAnsi="Times New Roman"/>
          <w:color w:val="000000" w:themeColor="text1"/>
          <w:sz w:val="24"/>
          <w:szCs w:val="24"/>
        </w:rPr>
        <w:lastRenderedPageBreak/>
        <w:t>mokymasis. Į ugdymo procesą nuolat diegiami ugdymą aktyvinantys metodai, įgyvendinamas integruotas ugdymas. Maksimaliai stengiamasi panaudoti ugdymo plano galimybes: valandos, skirtos mokinio ugdymo poreikiams tenkinti, mokymosi pagalbai teikti, konsultacijos, moduliai, pasirenkamieji dalykai.</w:t>
      </w:r>
    </w:p>
    <w:p w14:paraId="1E091931" w14:textId="77777777" w:rsidR="007241A0" w:rsidRPr="007C2C9D" w:rsidRDefault="007241A0" w:rsidP="007C2C9D">
      <w:pPr>
        <w:spacing w:after="0"/>
        <w:ind w:firstLine="567"/>
        <w:jc w:val="both"/>
        <w:rPr>
          <w:rFonts w:ascii="Times New Roman" w:hAnsi="Times New Roman"/>
          <w:color w:val="000000" w:themeColor="text1"/>
          <w:sz w:val="24"/>
          <w:szCs w:val="24"/>
        </w:rPr>
      </w:pPr>
      <w:r w:rsidRPr="007C2C9D">
        <w:rPr>
          <w:rFonts w:ascii="Times New Roman" w:hAnsi="Times New Roman"/>
          <w:color w:val="000000" w:themeColor="text1"/>
          <w:sz w:val="24"/>
          <w:szCs w:val="24"/>
        </w:rPr>
        <w:t xml:space="preserve">Neformaliajame sektoriuje (už mokyklos ribų) suteikiamos taip pat plačios galimybės: </w:t>
      </w:r>
      <w:proofErr w:type="spellStart"/>
      <w:r w:rsidRPr="007C2C9D">
        <w:rPr>
          <w:rFonts w:ascii="Times New Roman" w:hAnsi="Times New Roman"/>
          <w:color w:val="000000" w:themeColor="text1"/>
          <w:sz w:val="24"/>
          <w:szCs w:val="24"/>
        </w:rPr>
        <w:t>robotika</w:t>
      </w:r>
      <w:proofErr w:type="spellEnd"/>
      <w:r w:rsidRPr="007C2C9D">
        <w:rPr>
          <w:rFonts w:ascii="Times New Roman" w:hAnsi="Times New Roman"/>
          <w:color w:val="000000" w:themeColor="text1"/>
          <w:sz w:val="24"/>
          <w:szCs w:val="24"/>
        </w:rPr>
        <w:t>, logikos mąstymo ugdymas matematikoje, inžinerinis mąstymo ugdymas – laivų modeliavime ir pan.</w:t>
      </w:r>
    </w:p>
    <w:p w14:paraId="5E1827FE" w14:textId="77777777" w:rsidR="007241A0" w:rsidRPr="007C2C9D" w:rsidRDefault="007241A0" w:rsidP="007C2C9D">
      <w:pPr>
        <w:spacing w:after="0"/>
        <w:ind w:firstLine="567"/>
        <w:jc w:val="both"/>
        <w:rPr>
          <w:rFonts w:ascii="Times New Roman" w:hAnsi="Times New Roman"/>
          <w:color w:val="000000" w:themeColor="text1"/>
          <w:sz w:val="24"/>
          <w:szCs w:val="24"/>
        </w:rPr>
      </w:pPr>
      <w:r w:rsidRPr="007C2C9D">
        <w:rPr>
          <w:rFonts w:ascii="Times New Roman" w:hAnsi="Times New Roman"/>
          <w:color w:val="000000" w:themeColor="text1"/>
          <w:sz w:val="24"/>
          <w:szCs w:val="24"/>
        </w:rPr>
        <w:t xml:space="preserve">Svarbu paminėti ir gana svarbius ir reikšmingus projektus, kurie taip pat yra svarūs motyvai, siekiant kuo geriausių rezultatų mokantis tiksliųjų ir gamtamokslių dalykų. Vienas iš jų „Visagino inovacijų klasterio įkūrimas“ (finansuojamas ES lėšomis). Šio projekto lėšomis Visagino kultūros centre, Visagino „Atgimimo“ gimnazijoje ir Visagino „Verdenės“ gimnazijoje sukurtos modernios kūrybinės, techninės dirbtuvės. Visagino inovacijų klasteris – tai naujas daugiafunkcis traukos centras, skirtas vykdyti neformaliojo švietimo veiklas, realizuoti kūrybines idėjas, kurti produktus ar jų prototipus naudojantis inovatyviomis technologijomis, pratinti mokinius prie skaitmeninių technologijų, orientuotų į 4.0 pramonės revoliuciją, </w:t>
      </w:r>
      <w:proofErr w:type="spellStart"/>
      <w:r w:rsidRPr="007C2C9D">
        <w:rPr>
          <w:rFonts w:ascii="Times New Roman" w:hAnsi="Times New Roman"/>
          <w:color w:val="000000" w:themeColor="text1"/>
          <w:sz w:val="24"/>
          <w:szCs w:val="24"/>
        </w:rPr>
        <w:t>skaitmenizaciją</w:t>
      </w:r>
      <w:proofErr w:type="spellEnd"/>
      <w:r w:rsidRPr="007C2C9D">
        <w:rPr>
          <w:rFonts w:ascii="Times New Roman" w:hAnsi="Times New Roman"/>
          <w:color w:val="000000" w:themeColor="text1"/>
          <w:sz w:val="24"/>
          <w:szCs w:val="24"/>
        </w:rPr>
        <w:t xml:space="preserve"> ir </w:t>
      </w:r>
      <w:proofErr w:type="spellStart"/>
      <w:r w:rsidRPr="007C2C9D">
        <w:rPr>
          <w:rFonts w:ascii="Times New Roman" w:hAnsi="Times New Roman"/>
          <w:color w:val="000000" w:themeColor="text1"/>
          <w:sz w:val="24"/>
          <w:szCs w:val="24"/>
        </w:rPr>
        <w:t>robotizaciją</w:t>
      </w:r>
      <w:proofErr w:type="spellEnd"/>
      <w:r w:rsidRPr="007C2C9D">
        <w:rPr>
          <w:rFonts w:ascii="Times New Roman" w:hAnsi="Times New Roman"/>
          <w:color w:val="000000" w:themeColor="text1"/>
          <w:sz w:val="24"/>
          <w:szCs w:val="24"/>
        </w:rPr>
        <w:t>.</w:t>
      </w:r>
    </w:p>
    <w:p w14:paraId="237E0CF8" w14:textId="05FAD2BD" w:rsidR="003D1A0C" w:rsidRPr="007C2C9D" w:rsidRDefault="007241A0" w:rsidP="007C2C9D">
      <w:pPr>
        <w:pStyle w:val="prastasiniatinklio"/>
        <w:spacing w:before="0" w:beforeAutospacing="0" w:after="0" w:afterAutospacing="0"/>
        <w:ind w:firstLine="567"/>
        <w:jc w:val="both"/>
      </w:pPr>
      <w:r w:rsidRPr="007C2C9D">
        <w:rPr>
          <w:color w:val="000000" w:themeColor="text1"/>
        </w:rPr>
        <w:t>Ne mažiau svarbus projektas – „</w:t>
      </w:r>
      <w:proofErr w:type="spellStart"/>
      <w:r w:rsidRPr="007C2C9D">
        <w:rPr>
          <w:color w:val="000000" w:themeColor="text1"/>
        </w:rPr>
        <w:t>Newton</w:t>
      </w:r>
      <w:proofErr w:type="spellEnd"/>
      <w:r w:rsidRPr="007C2C9D">
        <w:rPr>
          <w:color w:val="000000" w:themeColor="text1"/>
        </w:rPr>
        <w:t xml:space="preserve"> </w:t>
      </w:r>
      <w:proofErr w:type="spellStart"/>
      <w:r w:rsidRPr="007C2C9D">
        <w:rPr>
          <w:color w:val="000000" w:themeColor="text1"/>
        </w:rPr>
        <w:t>rooms</w:t>
      </w:r>
      <w:proofErr w:type="spellEnd"/>
      <w:r w:rsidRPr="007C2C9D">
        <w:rPr>
          <w:color w:val="000000" w:themeColor="text1"/>
        </w:rPr>
        <w:t>“ laboratorijų įkūrimas; jis kol kas tik kūrimosi stadijoje, tačiau pradžia susitarimų lygmenyje jau yra. Pasirašomi susitarimai tarp savivaldybės, verslo atstovų (UAB „Intersurgical“) ir Norvegijos „</w:t>
      </w:r>
      <w:proofErr w:type="spellStart"/>
      <w:r w:rsidRPr="007C2C9D">
        <w:rPr>
          <w:color w:val="000000" w:themeColor="text1"/>
        </w:rPr>
        <w:t>First</w:t>
      </w:r>
      <w:proofErr w:type="spellEnd"/>
      <w:r w:rsidRPr="007C2C9D">
        <w:rPr>
          <w:color w:val="000000" w:themeColor="text1"/>
        </w:rPr>
        <w:t xml:space="preserve"> </w:t>
      </w:r>
      <w:proofErr w:type="spellStart"/>
      <w:r w:rsidRPr="007C2C9D">
        <w:rPr>
          <w:color w:val="000000" w:themeColor="text1"/>
        </w:rPr>
        <w:t>Scandinavia</w:t>
      </w:r>
      <w:proofErr w:type="spellEnd"/>
      <w:r w:rsidRPr="007C2C9D">
        <w:rPr>
          <w:color w:val="000000" w:themeColor="text1"/>
        </w:rPr>
        <w:t xml:space="preserve"> </w:t>
      </w:r>
      <w:proofErr w:type="spellStart"/>
      <w:r w:rsidRPr="007C2C9D">
        <w:rPr>
          <w:color w:val="000000" w:themeColor="text1"/>
        </w:rPr>
        <w:t>Partner</w:t>
      </w:r>
      <w:proofErr w:type="spellEnd"/>
      <w:r w:rsidRPr="007C2C9D">
        <w:rPr>
          <w:color w:val="000000" w:themeColor="text1"/>
        </w:rPr>
        <w:t>“ fondo. Tai unikalus ilgametis projektas, pirmasis Lietuvoje, įsiliejantis į pasaulinį šių laboratorijų tinklą: bus įsteigti ir naudojami Niutono kambariai Niutono koncepcijai (kurios savininkas yra Norvegijos fondas) įgyvendinti; bus įrengti Niutono kambariai, įdiegtos praktinio mokymo programos („Niutono moduliai“), suteikiančios mokiniams naujausių žinių apie gamtos mokslų, technologijų, inžinerijos ir matematikos (STEAM) dalykus bei kokybišką mokymosi patirtį šiose srityse, užtikrinant Niutono kambarių veiklos kokybę ir tęstinumą.</w:t>
      </w:r>
      <w:r w:rsidR="003D1A0C" w:rsidRPr="007C2C9D">
        <w:rPr>
          <w:color w:val="000000" w:themeColor="text1"/>
        </w:rPr>
        <w:t xml:space="preserve"> 2022 m. rugpjūčio mėn. buvo pasirašytas ketinimo protokolas tarp </w:t>
      </w:r>
      <w:r w:rsidR="003D1A0C" w:rsidRPr="007C2C9D">
        <w:t>Savivaldybės, UAB „</w:t>
      </w:r>
      <w:r w:rsidR="007A030E" w:rsidRPr="007C2C9D">
        <w:t>Intersurgical</w:t>
      </w:r>
      <w:r w:rsidR="003D1A0C" w:rsidRPr="007C2C9D">
        <w:t xml:space="preserve">“ ir </w:t>
      </w:r>
      <w:proofErr w:type="spellStart"/>
      <w:r w:rsidR="007A030E" w:rsidRPr="007C2C9D">
        <w:rPr>
          <w:rStyle w:val="v1tojvnm2t"/>
        </w:rPr>
        <w:t>First</w:t>
      </w:r>
      <w:proofErr w:type="spellEnd"/>
      <w:r w:rsidR="003D1A0C" w:rsidRPr="007C2C9D">
        <w:rPr>
          <w:rStyle w:val="v1tojvnm2t"/>
        </w:rPr>
        <w:t xml:space="preserve"> </w:t>
      </w:r>
      <w:proofErr w:type="spellStart"/>
      <w:r w:rsidR="003D1A0C" w:rsidRPr="007C2C9D">
        <w:rPr>
          <w:rStyle w:val="v1tojvnm2t"/>
        </w:rPr>
        <w:t>Scandinavia</w:t>
      </w:r>
      <w:proofErr w:type="spellEnd"/>
      <w:r w:rsidR="003D1A0C" w:rsidRPr="007C2C9D">
        <w:rPr>
          <w:rStyle w:val="v1tojvnm2t"/>
        </w:rPr>
        <w:t xml:space="preserve"> fond</w:t>
      </w:r>
      <w:r w:rsidR="00B438EF" w:rsidRPr="007C2C9D">
        <w:rPr>
          <w:rStyle w:val="v1tojvnm2t"/>
        </w:rPr>
        <w:t xml:space="preserve">o </w:t>
      </w:r>
      <w:r w:rsidR="003D1A0C" w:rsidRPr="007C2C9D">
        <w:t>dėl bendradarbiavimo įkuriant Niutono kambarius, kuriuose mokiniai turės galimybę naudotis moderniausia įranga, pritaikyta sėkmingai įgyvendinti praktinę švietimo dalį</w:t>
      </w:r>
      <w:r w:rsidR="00B438EF" w:rsidRPr="007C2C9D">
        <w:t xml:space="preserve">. </w:t>
      </w:r>
    </w:p>
    <w:p w14:paraId="1C2BEDAA" w14:textId="7ED41CE2" w:rsidR="009614E7" w:rsidRDefault="007C2C9D" w:rsidP="009614E7">
      <w:pPr>
        <w:suppressAutoHyphens w:val="0"/>
        <w:spacing w:after="0"/>
        <w:ind w:firstLine="567"/>
        <w:jc w:val="both"/>
        <w:rPr>
          <w:rFonts w:ascii="Times New Roman" w:hAnsi="Times New Roman"/>
          <w:color w:val="000000"/>
          <w:sz w:val="24"/>
          <w:szCs w:val="24"/>
        </w:rPr>
      </w:pPr>
      <w:r w:rsidRPr="007C2C9D">
        <w:rPr>
          <w:rFonts w:ascii="Times New Roman" w:hAnsi="Times New Roman"/>
          <w:color w:val="000000"/>
          <w:sz w:val="24"/>
          <w:szCs w:val="24"/>
        </w:rPr>
        <w:t xml:space="preserve">Taip pat planuojama įrengti šiuo metu nenaudojamas patalpas Visagino </w:t>
      </w:r>
      <w:r w:rsidR="009614E7">
        <w:rPr>
          <w:rFonts w:ascii="Times New Roman" w:hAnsi="Times New Roman"/>
          <w:color w:val="000000"/>
          <w:sz w:val="24"/>
          <w:szCs w:val="24"/>
        </w:rPr>
        <w:t>lopšeliuose-</w:t>
      </w:r>
      <w:r w:rsidRPr="007C2C9D">
        <w:rPr>
          <w:rFonts w:ascii="Times New Roman" w:hAnsi="Times New Roman"/>
          <w:color w:val="000000"/>
          <w:sz w:val="24"/>
          <w:szCs w:val="24"/>
        </w:rPr>
        <w:t xml:space="preserve">darželiuose, pritaikant (rekonstruojant, remontuojant) šias patalpas kokybiškai vykdyti ikimokyklinio </w:t>
      </w:r>
      <w:r w:rsidRPr="007C2C9D">
        <w:rPr>
          <w:rFonts w:ascii="Times New Roman" w:hAnsi="Times New Roman"/>
          <w:sz w:val="24"/>
          <w:szCs w:val="24"/>
        </w:rPr>
        <w:t xml:space="preserve">ir priešmokyklinio </w:t>
      </w:r>
      <w:r w:rsidRPr="007C2C9D">
        <w:rPr>
          <w:rFonts w:ascii="Times New Roman" w:hAnsi="Times New Roman"/>
          <w:color w:val="000000"/>
          <w:sz w:val="24"/>
          <w:szCs w:val="24"/>
        </w:rPr>
        <w:t xml:space="preserve">ugdymo programas bei siekiant didinti Visagino darželių ugdymo aprėptį (siūlant paslaugas didesniam įvairių tikslinių grupių skaičiui) ir gerinant teikiamų paslaugų kokybę, diegiant naujus ugdymo modelius (t. y. Visagino darželius specializuojant pagal STEAM koncepcijos kryptis bei daugiakalbę aplinką). </w:t>
      </w:r>
    </w:p>
    <w:p w14:paraId="5E617ABC" w14:textId="1EEB54E4" w:rsidR="007C2C9D" w:rsidRPr="007C2C9D" w:rsidRDefault="009614E7" w:rsidP="009614E7">
      <w:pPr>
        <w:suppressAutoHyphens w:val="0"/>
        <w:spacing w:after="0"/>
        <w:ind w:firstLine="567"/>
        <w:jc w:val="both"/>
        <w:rPr>
          <w:rFonts w:ascii="Times New Roman" w:hAnsi="Times New Roman"/>
          <w:color w:val="000000"/>
          <w:sz w:val="24"/>
          <w:szCs w:val="24"/>
        </w:rPr>
      </w:pPr>
      <w:r w:rsidRPr="009614E7">
        <w:rPr>
          <w:rFonts w:ascii="Times New Roman" w:hAnsi="Times New Roman"/>
          <w:color w:val="000000"/>
          <w:sz w:val="24"/>
          <w:szCs w:val="24"/>
        </w:rPr>
        <w:t xml:space="preserve">Visagino „Gerosios vilties“ </w:t>
      </w:r>
      <w:r>
        <w:rPr>
          <w:rFonts w:ascii="Times New Roman" w:hAnsi="Times New Roman"/>
          <w:color w:val="000000"/>
          <w:sz w:val="24"/>
          <w:szCs w:val="24"/>
        </w:rPr>
        <w:t xml:space="preserve">ir Draugystės </w:t>
      </w:r>
      <w:r w:rsidRPr="009614E7">
        <w:rPr>
          <w:rFonts w:ascii="Times New Roman" w:hAnsi="Times New Roman"/>
          <w:color w:val="000000"/>
          <w:sz w:val="24"/>
          <w:szCs w:val="24"/>
        </w:rPr>
        <w:t>progimnazij</w:t>
      </w:r>
      <w:r>
        <w:rPr>
          <w:rFonts w:ascii="Times New Roman" w:hAnsi="Times New Roman"/>
          <w:color w:val="000000"/>
          <w:sz w:val="24"/>
          <w:szCs w:val="24"/>
        </w:rPr>
        <w:t>ų</w:t>
      </w:r>
      <w:r w:rsidRPr="009614E7">
        <w:rPr>
          <w:rFonts w:ascii="Times New Roman" w:hAnsi="Times New Roman"/>
          <w:color w:val="000000"/>
          <w:sz w:val="24"/>
          <w:szCs w:val="24"/>
        </w:rPr>
        <w:t xml:space="preserve"> pastat</w:t>
      </w:r>
      <w:r>
        <w:rPr>
          <w:rFonts w:ascii="Times New Roman" w:hAnsi="Times New Roman"/>
          <w:color w:val="000000"/>
          <w:sz w:val="24"/>
          <w:szCs w:val="24"/>
        </w:rPr>
        <w:t xml:space="preserve">us planuojama </w:t>
      </w:r>
      <w:r w:rsidRPr="009614E7">
        <w:rPr>
          <w:rFonts w:ascii="Times New Roman" w:hAnsi="Times New Roman"/>
          <w:color w:val="000000"/>
          <w:sz w:val="24"/>
          <w:szCs w:val="24"/>
        </w:rPr>
        <w:t>pritaikyti neįgaliesiems</w:t>
      </w:r>
      <w:r>
        <w:rPr>
          <w:rFonts w:ascii="Times New Roman" w:hAnsi="Times New Roman"/>
          <w:color w:val="000000"/>
          <w:sz w:val="24"/>
          <w:szCs w:val="24"/>
        </w:rPr>
        <w:t>, tuo pačiu pertvarkant patalpas, remiantis universalas dizaino principais, su</w:t>
      </w:r>
      <w:r w:rsidR="007C2C9D" w:rsidRPr="007C2C9D">
        <w:rPr>
          <w:rFonts w:ascii="Times New Roman" w:hAnsi="Times New Roman"/>
          <w:color w:val="000000"/>
          <w:sz w:val="24"/>
          <w:szCs w:val="24"/>
        </w:rPr>
        <w:t>kurti visos dienos mokyklos modeli</w:t>
      </w:r>
      <w:r>
        <w:rPr>
          <w:rFonts w:ascii="Times New Roman" w:hAnsi="Times New Roman"/>
          <w:color w:val="000000"/>
          <w:sz w:val="24"/>
          <w:szCs w:val="24"/>
        </w:rPr>
        <w:t>us</w:t>
      </w:r>
      <w:r w:rsidR="007C2C9D" w:rsidRPr="007C2C9D">
        <w:rPr>
          <w:rFonts w:ascii="Times New Roman" w:hAnsi="Times New Roman"/>
          <w:color w:val="000000"/>
          <w:sz w:val="24"/>
          <w:szCs w:val="24"/>
        </w:rPr>
        <w:t>, organizuoti veiklą, kuri apims tarpusavyje suderintą formalųjį ir neformalųjį ugdymą, švietimo pagalbos, socialinių, kultūros</w:t>
      </w:r>
      <w:r>
        <w:rPr>
          <w:rFonts w:ascii="Times New Roman" w:hAnsi="Times New Roman"/>
          <w:color w:val="000000"/>
          <w:sz w:val="24"/>
          <w:szCs w:val="24"/>
        </w:rPr>
        <w:t>,</w:t>
      </w:r>
      <w:r w:rsidR="007C2C9D" w:rsidRPr="007C2C9D">
        <w:rPr>
          <w:rFonts w:ascii="Times New Roman" w:hAnsi="Times New Roman"/>
          <w:color w:val="000000"/>
          <w:sz w:val="24"/>
          <w:szCs w:val="24"/>
        </w:rPr>
        <w:t xml:space="preserve"> visuomenės sveikatos priežiūros paslaugų teikimą ir kitą, visapusiškam mokinių ugdymuisi, sveikatinimui, poilsiui reikalingą veiklą.</w:t>
      </w:r>
    </w:p>
    <w:p w14:paraId="3E9D5436" w14:textId="77777777" w:rsidR="007C2C9D" w:rsidRPr="005C00F5" w:rsidRDefault="007C2C9D" w:rsidP="007A030E">
      <w:pPr>
        <w:pStyle w:val="prastasiniatinklio"/>
        <w:spacing w:before="0" w:beforeAutospacing="0" w:after="0" w:afterAutospacing="0"/>
        <w:ind w:firstLine="567"/>
        <w:jc w:val="both"/>
      </w:pPr>
    </w:p>
    <w:p w14:paraId="35C444CF" w14:textId="77777777" w:rsidR="003D1A0C" w:rsidRDefault="003D1A0C" w:rsidP="003D1A0C">
      <w:pPr>
        <w:spacing w:after="0"/>
        <w:jc w:val="center"/>
        <w:rPr>
          <w:rFonts w:ascii="Times New Roman" w:hAnsi="Times New Roman"/>
          <w:sz w:val="24"/>
          <w:szCs w:val="24"/>
        </w:rPr>
      </w:pPr>
    </w:p>
    <w:p w14:paraId="3EB10852" w14:textId="32440C4E" w:rsidR="00EC4E43" w:rsidRPr="00EC4E43" w:rsidRDefault="00EC4E43" w:rsidP="006E3D79">
      <w:pPr>
        <w:spacing w:after="0"/>
        <w:ind w:firstLine="567"/>
        <w:rPr>
          <w:rFonts w:ascii="Times New Roman" w:hAnsi="Times New Roman"/>
          <w:b/>
          <w:bCs/>
          <w:i/>
          <w:iCs/>
          <w:sz w:val="24"/>
          <w:szCs w:val="24"/>
        </w:rPr>
      </w:pPr>
      <w:r w:rsidRPr="00EC4E43">
        <w:rPr>
          <w:rFonts w:ascii="Times New Roman" w:hAnsi="Times New Roman"/>
          <w:b/>
          <w:bCs/>
          <w:i/>
          <w:iCs/>
          <w:sz w:val="24"/>
          <w:szCs w:val="24"/>
        </w:rPr>
        <w:t>IŠVAD</w:t>
      </w:r>
      <w:r w:rsidR="00A9528F">
        <w:rPr>
          <w:rFonts w:ascii="Times New Roman" w:hAnsi="Times New Roman"/>
          <w:b/>
          <w:bCs/>
          <w:i/>
          <w:iCs/>
          <w:sz w:val="24"/>
          <w:szCs w:val="24"/>
        </w:rPr>
        <w:t>A</w:t>
      </w:r>
    </w:p>
    <w:p w14:paraId="25A8EE3C" w14:textId="25E76F41" w:rsidR="00EC4E43" w:rsidRPr="00650660" w:rsidRDefault="00EC4E43" w:rsidP="006E3D79">
      <w:pPr>
        <w:spacing w:after="0"/>
        <w:ind w:firstLine="720"/>
        <w:jc w:val="both"/>
        <w:rPr>
          <w:rFonts w:ascii="Times New Roman" w:hAnsi="Times New Roman"/>
          <w:i/>
          <w:iCs/>
          <w:sz w:val="24"/>
          <w:szCs w:val="24"/>
        </w:rPr>
      </w:pPr>
      <w:r w:rsidRPr="00650660">
        <w:rPr>
          <w:rFonts w:ascii="Times New Roman" w:hAnsi="Times New Roman"/>
          <w:i/>
          <w:iCs/>
          <w:sz w:val="24"/>
          <w:szCs w:val="24"/>
        </w:rPr>
        <w:t xml:space="preserve">Visose aukščiau aprašytose srityse yra padaryta pažanga (IŠSKYRUS MOKYMO(-SI) </w:t>
      </w:r>
      <w:r w:rsidR="00650660" w:rsidRPr="00650660">
        <w:rPr>
          <w:rFonts w:ascii="Times New Roman" w:hAnsi="Times New Roman"/>
          <w:i/>
          <w:iCs/>
          <w:sz w:val="24"/>
          <w:szCs w:val="24"/>
        </w:rPr>
        <w:t>REZULTAT</w:t>
      </w:r>
      <w:r w:rsidRPr="00650660">
        <w:rPr>
          <w:rFonts w:ascii="Times New Roman" w:hAnsi="Times New Roman"/>
          <w:i/>
          <w:iCs/>
          <w:sz w:val="24"/>
          <w:szCs w:val="24"/>
        </w:rPr>
        <w:t>US</w:t>
      </w:r>
      <w:r w:rsidR="00650660" w:rsidRPr="00650660">
        <w:rPr>
          <w:rFonts w:ascii="Times New Roman" w:hAnsi="Times New Roman"/>
          <w:i/>
          <w:iCs/>
          <w:sz w:val="24"/>
          <w:szCs w:val="24"/>
        </w:rPr>
        <w:t>)</w:t>
      </w:r>
      <w:r w:rsidRPr="00650660">
        <w:rPr>
          <w:rFonts w:ascii="Times New Roman" w:hAnsi="Times New Roman"/>
          <w:i/>
          <w:iCs/>
          <w:sz w:val="24"/>
          <w:szCs w:val="24"/>
        </w:rPr>
        <w:t>.</w:t>
      </w:r>
    </w:p>
    <w:p w14:paraId="478ECEF5" w14:textId="5E0E9AA1" w:rsidR="00431CA7" w:rsidRPr="003C59D1" w:rsidRDefault="00EC4E43" w:rsidP="006E3D79">
      <w:pPr>
        <w:spacing w:after="0"/>
        <w:ind w:firstLine="720"/>
        <w:jc w:val="both"/>
        <w:rPr>
          <w:rFonts w:ascii="Times New Roman" w:hAnsi="Times New Roman"/>
          <w:i/>
          <w:iCs/>
          <w:sz w:val="24"/>
          <w:szCs w:val="24"/>
        </w:rPr>
      </w:pPr>
      <w:r w:rsidRPr="00650660">
        <w:rPr>
          <w:rFonts w:ascii="Times New Roman" w:hAnsi="Times New Roman"/>
          <w:i/>
          <w:iCs/>
          <w:sz w:val="24"/>
          <w:szCs w:val="24"/>
        </w:rPr>
        <w:t>Tačiau X skyriuje išvardinti tikslai ir jų siekimo priemonės sukelia vilties, kad jos bus įgyvendintos sėkmingai</w:t>
      </w:r>
      <w:r w:rsidR="00650660" w:rsidRPr="00650660">
        <w:rPr>
          <w:rFonts w:ascii="Times New Roman" w:hAnsi="Times New Roman"/>
          <w:i/>
          <w:iCs/>
          <w:sz w:val="24"/>
          <w:szCs w:val="24"/>
        </w:rPr>
        <w:t>: teigiama linkme keis</w:t>
      </w:r>
      <w:r w:rsidR="00A9528F">
        <w:rPr>
          <w:rFonts w:ascii="Times New Roman" w:hAnsi="Times New Roman"/>
          <w:i/>
          <w:iCs/>
          <w:sz w:val="24"/>
          <w:szCs w:val="24"/>
        </w:rPr>
        <w:t>is</w:t>
      </w:r>
      <w:r w:rsidR="00650660" w:rsidRPr="00650660">
        <w:rPr>
          <w:rFonts w:ascii="Times New Roman" w:hAnsi="Times New Roman"/>
          <w:i/>
          <w:iCs/>
          <w:sz w:val="24"/>
          <w:szCs w:val="24"/>
        </w:rPr>
        <w:t xml:space="preserve"> </w:t>
      </w:r>
      <w:r w:rsidRPr="00650660">
        <w:rPr>
          <w:rFonts w:ascii="Times New Roman" w:hAnsi="Times New Roman"/>
          <w:i/>
          <w:iCs/>
          <w:sz w:val="24"/>
          <w:szCs w:val="24"/>
        </w:rPr>
        <w:t>mokyklų bendruomen</w:t>
      </w:r>
      <w:r w:rsidR="00650660" w:rsidRPr="00650660">
        <w:rPr>
          <w:rFonts w:ascii="Times New Roman" w:hAnsi="Times New Roman"/>
          <w:i/>
          <w:iCs/>
          <w:sz w:val="24"/>
          <w:szCs w:val="24"/>
        </w:rPr>
        <w:t>ė</w:t>
      </w:r>
      <w:r w:rsidRPr="00650660">
        <w:rPr>
          <w:rFonts w:ascii="Times New Roman" w:hAnsi="Times New Roman"/>
          <w:i/>
          <w:iCs/>
          <w:sz w:val="24"/>
          <w:szCs w:val="24"/>
        </w:rPr>
        <w:t xml:space="preserve">s, </w:t>
      </w:r>
      <w:r w:rsidR="00A9528F">
        <w:rPr>
          <w:rFonts w:ascii="Times New Roman" w:hAnsi="Times New Roman"/>
          <w:i/>
          <w:iCs/>
          <w:sz w:val="24"/>
          <w:szCs w:val="24"/>
        </w:rPr>
        <w:t>plėsis</w:t>
      </w:r>
      <w:r w:rsidRPr="00650660">
        <w:rPr>
          <w:rFonts w:ascii="Times New Roman" w:hAnsi="Times New Roman"/>
          <w:i/>
          <w:iCs/>
          <w:sz w:val="24"/>
          <w:szCs w:val="24"/>
        </w:rPr>
        <w:t xml:space="preserve"> pedagogų kompetencij</w:t>
      </w:r>
      <w:r w:rsidR="00650660" w:rsidRPr="00650660">
        <w:rPr>
          <w:rFonts w:ascii="Times New Roman" w:hAnsi="Times New Roman"/>
          <w:i/>
          <w:iCs/>
          <w:sz w:val="24"/>
          <w:szCs w:val="24"/>
        </w:rPr>
        <w:t>o</w:t>
      </w:r>
      <w:r w:rsidRPr="00650660">
        <w:rPr>
          <w:rFonts w:ascii="Times New Roman" w:hAnsi="Times New Roman"/>
          <w:i/>
          <w:iCs/>
          <w:sz w:val="24"/>
          <w:szCs w:val="24"/>
        </w:rPr>
        <w:t>s ir veiklos galimyb</w:t>
      </w:r>
      <w:r w:rsidR="00650660" w:rsidRPr="00650660">
        <w:rPr>
          <w:rFonts w:ascii="Times New Roman" w:hAnsi="Times New Roman"/>
          <w:i/>
          <w:iCs/>
          <w:sz w:val="24"/>
          <w:szCs w:val="24"/>
        </w:rPr>
        <w:t>ė</w:t>
      </w:r>
      <w:r w:rsidRPr="00650660">
        <w:rPr>
          <w:rFonts w:ascii="Times New Roman" w:hAnsi="Times New Roman"/>
          <w:i/>
          <w:iCs/>
          <w:sz w:val="24"/>
          <w:szCs w:val="24"/>
        </w:rPr>
        <w:t>s, at</w:t>
      </w:r>
      <w:r w:rsidR="00650660" w:rsidRPr="00650660">
        <w:rPr>
          <w:rFonts w:ascii="Times New Roman" w:hAnsi="Times New Roman"/>
          <w:i/>
          <w:iCs/>
          <w:sz w:val="24"/>
          <w:szCs w:val="24"/>
        </w:rPr>
        <w:t>si</w:t>
      </w:r>
      <w:r w:rsidRPr="00650660">
        <w:rPr>
          <w:rFonts w:ascii="Times New Roman" w:hAnsi="Times New Roman"/>
          <w:i/>
          <w:iCs/>
          <w:sz w:val="24"/>
          <w:szCs w:val="24"/>
        </w:rPr>
        <w:t>naujins ir praturt</w:t>
      </w:r>
      <w:r w:rsidR="00650660" w:rsidRPr="00650660">
        <w:rPr>
          <w:rFonts w:ascii="Times New Roman" w:hAnsi="Times New Roman"/>
          <w:i/>
          <w:iCs/>
          <w:sz w:val="24"/>
          <w:szCs w:val="24"/>
        </w:rPr>
        <w:t>ės</w:t>
      </w:r>
      <w:r w:rsidRPr="00650660">
        <w:rPr>
          <w:rFonts w:ascii="Times New Roman" w:hAnsi="Times New Roman"/>
          <w:i/>
          <w:iCs/>
          <w:sz w:val="24"/>
          <w:szCs w:val="24"/>
        </w:rPr>
        <w:t xml:space="preserve"> ugdymo(</w:t>
      </w:r>
      <w:proofErr w:type="spellStart"/>
      <w:r w:rsidRPr="00650660">
        <w:rPr>
          <w:rFonts w:ascii="Times New Roman" w:hAnsi="Times New Roman"/>
          <w:i/>
          <w:iCs/>
          <w:sz w:val="24"/>
          <w:szCs w:val="24"/>
        </w:rPr>
        <w:t>si</w:t>
      </w:r>
      <w:proofErr w:type="spellEnd"/>
      <w:r w:rsidRPr="00650660">
        <w:rPr>
          <w:rFonts w:ascii="Times New Roman" w:hAnsi="Times New Roman"/>
          <w:i/>
          <w:iCs/>
          <w:sz w:val="24"/>
          <w:szCs w:val="24"/>
        </w:rPr>
        <w:t>) aplink</w:t>
      </w:r>
      <w:r w:rsidR="00650660" w:rsidRPr="00650660">
        <w:rPr>
          <w:rFonts w:ascii="Times New Roman" w:hAnsi="Times New Roman"/>
          <w:i/>
          <w:iCs/>
          <w:sz w:val="24"/>
          <w:szCs w:val="24"/>
        </w:rPr>
        <w:t>o</w:t>
      </w:r>
      <w:r w:rsidRPr="00650660">
        <w:rPr>
          <w:rFonts w:ascii="Times New Roman" w:hAnsi="Times New Roman"/>
          <w:i/>
          <w:iCs/>
          <w:sz w:val="24"/>
          <w:szCs w:val="24"/>
        </w:rPr>
        <w:t xml:space="preserve">s ir, </w:t>
      </w:r>
      <w:r w:rsidR="00650660" w:rsidRPr="00650660">
        <w:rPr>
          <w:rFonts w:ascii="Times New Roman" w:hAnsi="Times New Roman"/>
          <w:i/>
          <w:iCs/>
          <w:sz w:val="24"/>
          <w:szCs w:val="24"/>
        </w:rPr>
        <w:t>galiausiai</w:t>
      </w:r>
      <w:r w:rsidRPr="00650660">
        <w:rPr>
          <w:rFonts w:ascii="Times New Roman" w:hAnsi="Times New Roman"/>
          <w:i/>
          <w:iCs/>
          <w:sz w:val="24"/>
          <w:szCs w:val="24"/>
        </w:rPr>
        <w:t xml:space="preserve">, </w:t>
      </w:r>
      <w:r w:rsidR="00650660" w:rsidRPr="00650660">
        <w:rPr>
          <w:rFonts w:ascii="Times New Roman" w:hAnsi="Times New Roman"/>
          <w:i/>
          <w:iCs/>
          <w:sz w:val="24"/>
          <w:szCs w:val="24"/>
        </w:rPr>
        <w:t xml:space="preserve">bus </w:t>
      </w:r>
      <w:r w:rsidRPr="00650660">
        <w:rPr>
          <w:rFonts w:ascii="Times New Roman" w:hAnsi="Times New Roman"/>
          <w:i/>
          <w:iCs/>
          <w:sz w:val="24"/>
          <w:szCs w:val="24"/>
        </w:rPr>
        <w:t>įveikti mokyklų atvirumo kiekvienam vaikui barjer</w:t>
      </w:r>
      <w:r w:rsidR="00650660" w:rsidRPr="00650660">
        <w:rPr>
          <w:rFonts w:ascii="Times New Roman" w:hAnsi="Times New Roman"/>
          <w:i/>
          <w:iCs/>
          <w:sz w:val="24"/>
          <w:szCs w:val="24"/>
        </w:rPr>
        <w:t xml:space="preserve">ai, o </w:t>
      </w:r>
      <w:r w:rsidR="00261249">
        <w:rPr>
          <w:rFonts w:ascii="Times New Roman" w:hAnsi="Times New Roman"/>
          <w:i/>
          <w:iCs/>
          <w:sz w:val="24"/>
          <w:szCs w:val="24"/>
        </w:rPr>
        <w:t>mokinių pažanga ir pasiekimai gerės</w:t>
      </w:r>
      <w:r w:rsidRPr="00650660">
        <w:rPr>
          <w:rFonts w:ascii="Times New Roman" w:hAnsi="Times New Roman"/>
          <w:i/>
          <w:iCs/>
          <w:sz w:val="24"/>
          <w:szCs w:val="24"/>
        </w:rPr>
        <w:t>.</w:t>
      </w:r>
    </w:p>
    <w:p w14:paraId="6BB7051F" w14:textId="5B97C537" w:rsidR="00012320" w:rsidRPr="00012320" w:rsidRDefault="00012320" w:rsidP="00012320">
      <w:pPr>
        <w:tabs>
          <w:tab w:val="left" w:pos="709"/>
          <w:tab w:val="left" w:pos="851"/>
        </w:tabs>
        <w:autoSpaceDN/>
        <w:spacing w:after="0" w:line="276" w:lineRule="auto"/>
        <w:contextualSpacing/>
        <w:jc w:val="center"/>
        <w:textAlignment w:val="auto"/>
        <w:rPr>
          <w:rFonts w:ascii="Times New Roman" w:eastAsia="Times New Roman" w:hAnsi="Times New Roman"/>
          <w:bCs/>
          <w:sz w:val="24"/>
          <w:lang w:eastAsia="lt-LT"/>
        </w:rPr>
      </w:pPr>
      <w:r w:rsidRPr="00012320">
        <w:rPr>
          <w:rFonts w:ascii="Times New Roman" w:eastAsia="Times New Roman" w:hAnsi="Times New Roman"/>
          <w:bCs/>
          <w:sz w:val="24"/>
          <w:lang w:eastAsia="lt-LT"/>
        </w:rPr>
        <w:t>_____________________</w:t>
      </w:r>
    </w:p>
    <w:sectPr w:rsidR="00012320" w:rsidRPr="00012320" w:rsidSect="00533F04">
      <w:headerReference w:type="default" r:id="rId14"/>
      <w:pgSz w:w="11906" w:h="16838"/>
      <w:pgMar w:top="1276" w:right="567"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5C1E" w14:textId="77777777" w:rsidR="007A4F52" w:rsidRDefault="007A4F52">
      <w:pPr>
        <w:spacing w:after="0"/>
      </w:pPr>
      <w:r>
        <w:separator/>
      </w:r>
    </w:p>
  </w:endnote>
  <w:endnote w:type="continuationSeparator" w:id="0">
    <w:p w14:paraId="1E29785A" w14:textId="77777777" w:rsidR="007A4F52" w:rsidRDefault="007A4F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6A52" w14:textId="77777777" w:rsidR="007A4F52" w:rsidRDefault="007A4F52">
      <w:pPr>
        <w:spacing w:after="0"/>
      </w:pPr>
      <w:r>
        <w:rPr>
          <w:color w:val="000000"/>
        </w:rPr>
        <w:separator/>
      </w:r>
    </w:p>
  </w:footnote>
  <w:footnote w:type="continuationSeparator" w:id="0">
    <w:p w14:paraId="41743B45" w14:textId="77777777" w:rsidR="007A4F52" w:rsidRDefault="007A4F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38899"/>
      <w:docPartObj>
        <w:docPartGallery w:val="Page Numbers (Top of Page)"/>
        <w:docPartUnique/>
      </w:docPartObj>
    </w:sdtPr>
    <w:sdtContent>
      <w:p w14:paraId="250AB736" w14:textId="77777777" w:rsidR="00BD5FF0" w:rsidRDefault="00BD5FF0">
        <w:pPr>
          <w:pStyle w:val="Antrats"/>
          <w:jc w:val="center"/>
        </w:pPr>
        <w:r>
          <w:fldChar w:fldCharType="begin"/>
        </w:r>
        <w:r>
          <w:instrText xml:space="preserve"> PAGE   \* MERGEFORMAT </w:instrText>
        </w:r>
        <w:r>
          <w:fldChar w:fldCharType="separate"/>
        </w:r>
        <w:r w:rsidR="007418BA">
          <w:rPr>
            <w:noProof/>
          </w:rPr>
          <w:t>2</w:t>
        </w:r>
        <w:r>
          <w:rPr>
            <w:noProof/>
          </w:rPr>
          <w:fldChar w:fldCharType="end"/>
        </w:r>
      </w:p>
    </w:sdtContent>
  </w:sdt>
  <w:p w14:paraId="27236796" w14:textId="77777777" w:rsidR="00BD5FF0" w:rsidRDefault="00BD5FF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61E"/>
    <w:multiLevelType w:val="hybridMultilevel"/>
    <w:tmpl w:val="BE2074A4"/>
    <w:lvl w:ilvl="0" w:tplc="3E187750">
      <w:start w:val="1"/>
      <w:numFmt w:val="bullet"/>
      <w:lvlText w:val="-"/>
      <w:lvlJc w:val="left"/>
      <w:pPr>
        <w:ind w:left="720" w:hanging="360"/>
      </w:pPr>
      <w:rPr>
        <w:rFonts w:ascii="Calibri" w:eastAsia="Times New Roman" w:hAnsi="Calibri"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3AD6A1E"/>
    <w:multiLevelType w:val="hybridMultilevel"/>
    <w:tmpl w:val="820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B26F6"/>
    <w:multiLevelType w:val="multilevel"/>
    <w:tmpl w:val="4E7E9C4A"/>
    <w:lvl w:ilvl="0">
      <w:start w:val="1"/>
      <w:numFmt w:val="decimal"/>
      <w:suff w:val="space"/>
      <w:lvlText w:val="%1."/>
      <w:lvlJc w:val="left"/>
      <w:pPr>
        <w:ind w:left="1656" w:hanging="360"/>
      </w:pPr>
      <w:rPr>
        <w:rFonts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3" w15:restartNumberingAfterBreak="0">
    <w:nsid w:val="2D275D6E"/>
    <w:multiLevelType w:val="hybridMultilevel"/>
    <w:tmpl w:val="810AC03E"/>
    <w:lvl w:ilvl="0" w:tplc="9C46A2F4">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FD41D53"/>
    <w:multiLevelType w:val="hybridMultilevel"/>
    <w:tmpl w:val="80D03C5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C6648F4"/>
    <w:multiLevelType w:val="hybridMultilevel"/>
    <w:tmpl w:val="1B9CAE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E214255"/>
    <w:multiLevelType w:val="hybridMultilevel"/>
    <w:tmpl w:val="11009F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22422FF"/>
    <w:multiLevelType w:val="hybridMultilevel"/>
    <w:tmpl w:val="2DC65A46"/>
    <w:lvl w:ilvl="0" w:tplc="0427000B">
      <w:start w:val="1"/>
      <w:numFmt w:val="bullet"/>
      <w:lvlText w:val=""/>
      <w:lvlJc w:val="left"/>
      <w:pPr>
        <w:ind w:left="720" w:hanging="360"/>
      </w:pPr>
      <w:rPr>
        <w:rFonts w:ascii="Wingdings" w:hAnsi="Wingdings" w:hint="default"/>
      </w:rPr>
    </w:lvl>
    <w:lvl w:ilvl="1" w:tplc="9A567840">
      <w:numFmt w:val="bullet"/>
      <w:lvlText w:val="-"/>
      <w:lvlJc w:val="left"/>
      <w:pPr>
        <w:ind w:left="1440" w:hanging="360"/>
      </w:pPr>
      <w:rPr>
        <w:rFonts w:ascii="Times New Roman" w:eastAsia="SimSu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80A6C99"/>
    <w:multiLevelType w:val="hybridMultilevel"/>
    <w:tmpl w:val="F32EEBEE"/>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51B24E86"/>
    <w:multiLevelType w:val="hybridMultilevel"/>
    <w:tmpl w:val="1F0A4734"/>
    <w:lvl w:ilvl="0" w:tplc="770A3D54">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6181132"/>
    <w:multiLevelType w:val="hybridMultilevel"/>
    <w:tmpl w:val="D8E8C9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4224411"/>
    <w:multiLevelType w:val="hybridMultilevel"/>
    <w:tmpl w:val="0290A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8F04DA"/>
    <w:multiLevelType w:val="hybridMultilevel"/>
    <w:tmpl w:val="9684B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6A14AB"/>
    <w:multiLevelType w:val="multilevel"/>
    <w:tmpl w:val="2EF01B92"/>
    <w:lvl w:ilvl="0">
      <w:start w:val="1"/>
      <w:numFmt w:val="decimal"/>
      <w:lvlText w:val="%1."/>
      <w:lvlJc w:val="left"/>
      <w:pPr>
        <w:ind w:left="720" w:hanging="360"/>
      </w:pPr>
    </w:lvl>
    <w:lvl w:ilvl="1">
      <w:start w:val="1"/>
      <w:numFmt w:val="decimal"/>
      <w:lvlText w:val="%2."/>
      <w:lvlJc w:val="left"/>
      <w:pPr>
        <w:ind w:left="206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B80096"/>
    <w:multiLevelType w:val="hybridMultilevel"/>
    <w:tmpl w:val="23480E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3204854">
    <w:abstractNumId w:val="13"/>
  </w:num>
  <w:num w:numId="2" w16cid:durableId="1343584127">
    <w:abstractNumId w:val="11"/>
  </w:num>
  <w:num w:numId="3" w16cid:durableId="1847210495">
    <w:abstractNumId w:val="12"/>
  </w:num>
  <w:num w:numId="4" w16cid:durableId="1706443135">
    <w:abstractNumId w:val="3"/>
  </w:num>
  <w:num w:numId="5" w16cid:durableId="1050030084">
    <w:abstractNumId w:val="5"/>
  </w:num>
  <w:num w:numId="6" w16cid:durableId="1426027263">
    <w:abstractNumId w:val="1"/>
  </w:num>
  <w:num w:numId="7" w16cid:durableId="326707840">
    <w:abstractNumId w:val="6"/>
  </w:num>
  <w:num w:numId="8" w16cid:durableId="1712069170">
    <w:abstractNumId w:val="14"/>
  </w:num>
  <w:num w:numId="9" w16cid:durableId="1428962742">
    <w:abstractNumId w:val="9"/>
  </w:num>
  <w:num w:numId="10" w16cid:durableId="1298535895">
    <w:abstractNumId w:val="0"/>
  </w:num>
  <w:num w:numId="11" w16cid:durableId="2033915142">
    <w:abstractNumId w:val="2"/>
  </w:num>
  <w:num w:numId="12" w16cid:durableId="110327831">
    <w:abstractNumId w:val="2"/>
    <w:lvlOverride w:ilvl="0">
      <w:lvl w:ilvl="0">
        <w:start w:val="1"/>
        <w:numFmt w:val="decimal"/>
        <w:suff w:val="space"/>
        <w:lvlText w:val="%1."/>
        <w:lvlJc w:val="left"/>
        <w:pPr>
          <w:ind w:left="0" w:firstLine="1296"/>
        </w:pPr>
        <w:rPr>
          <w:rFonts w:hint="default"/>
        </w:rPr>
      </w:lvl>
    </w:lvlOverride>
    <w:lvlOverride w:ilvl="1">
      <w:lvl w:ilvl="1">
        <w:start w:val="1"/>
        <w:numFmt w:val="decimal"/>
        <w:isLgl/>
        <w:suff w:val="space"/>
        <w:lvlText w:val="%1.%2."/>
        <w:lvlJc w:val="left"/>
        <w:pPr>
          <w:ind w:left="0" w:firstLine="1296"/>
        </w:pPr>
        <w:rPr>
          <w:rFonts w:hint="default"/>
          <w:b w:val="0"/>
          <w:bCs w:val="0"/>
        </w:rPr>
      </w:lvl>
    </w:lvlOverride>
    <w:lvlOverride w:ilvl="2">
      <w:lvl w:ilvl="2">
        <w:start w:val="1"/>
        <w:numFmt w:val="decimal"/>
        <w:isLgl/>
        <w:lvlText w:val="%1.%2.%3."/>
        <w:lvlJc w:val="left"/>
        <w:pPr>
          <w:ind w:left="2016" w:hanging="720"/>
        </w:pPr>
        <w:rPr>
          <w:rFonts w:hint="default"/>
        </w:rPr>
      </w:lvl>
    </w:lvlOverride>
    <w:lvlOverride w:ilvl="3">
      <w:lvl w:ilvl="3">
        <w:start w:val="1"/>
        <w:numFmt w:val="decimal"/>
        <w:isLgl/>
        <w:lvlText w:val="%1.%2.%3.%4."/>
        <w:lvlJc w:val="left"/>
        <w:pPr>
          <w:ind w:left="2016" w:hanging="720"/>
        </w:pPr>
        <w:rPr>
          <w:rFonts w:hint="default"/>
        </w:rPr>
      </w:lvl>
    </w:lvlOverride>
    <w:lvlOverride w:ilvl="4">
      <w:lvl w:ilvl="4">
        <w:start w:val="1"/>
        <w:numFmt w:val="decimal"/>
        <w:isLgl/>
        <w:lvlText w:val="%1.%2.%3.%4.%5."/>
        <w:lvlJc w:val="left"/>
        <w:pPr>
          <w:ind w:left="2376" w:hanging="1080"/>
        </w:pPr>
        <w:rPr>
          <w:rFonts w:hint="default"/>
        </w:rPr>
      </w:lvl>
    </w:lvlOverride>
    <w:lvlOverride w:ilvl="5">
      <w:lvl w:ilvl="5">
        <w:start w:val="1"/>
        <w:numFmt w:val="decimal"/>
        <w:isLgl/>
        <w:lvlText w:val="%1.%2.%3.%4.%5.%6."/>
        <w:lvlJc w:val="left"/>
        <w:pPr>
          <w:ind w:left="2376" w:hanging="1080"/>
        </w:pPr>
        <w:rPr>
          <w:rFonts w:hint="default"/>
        </w:rPr>
      </w:lvl>
    </w:lvlOverride>
    <w:lvlOverride w:ilvl="6">
      <w:lvl w:ilvl="6">
        <w:start w:val="1"/>
        <w:numFmt w:val="decimal"/>
        <w:isLgl/>
        <w:lvlText w:val="%1.%2.%3.%4.%5.%6.%7."/>
        <w:lvlJc w:val="left"/>
        <w:pPr>
          <w:ind w:left="2736" w:hanging="1440"/>
        </w:pPr>
        <w:rPr>
          <w:rFonts w:hint="default"/>
        </w:rPr>
      </w:lvl>
    </w:lvlOverride>
    <w:lvlOverride w:ilvl="7">
      <w:lvl w:ilvl="7">
        <w:start w:val="1"/>
        <w:numFmt w:val="decimal"/>
        <w:isLgl/>
        <w:lvlText w:val="%1.%2.%3.%4.%5.%6.%7.%8."/>
        <w:lvlJc w:val="left"/>
        <w:pPr>
          <w:ind w:left="2736" w:hanging="1440"/>
        </w:pPr>
        <w:rPr>
          <w:rFonts w:hint="default"/>
        </w:rPr>
      </w:lvl>
    </w:lvlOverride>
    <w:lvlOverride w:ilvl="8">
      <w:lvl w:ilvl="8">
        <w:start w:val="1"/>
        <w:numFmt w:val="decimal"/>
        <w:isLgl/>
        <w:lvlText w:val="%1.%2.%3.%4.%5.%6.%7.%8.%9."/>
        <w:lvlJc w:val="left"/>
        <w:pPr>
          <w:ind w:left="3096" w:hanging="1800"/>
        </w:pPr>
        <w:rPr>
          <w:rFonts w:hint="default"/>
        </w:rPr>
      </w:lvl>
    </w:lvlOverride>
  </w:num>
  <w:num w:numId="13" w16cid:durableId="846017787">
    <w:abstractNumId w:val="8"/>
  </w:num>
  <w:num w:numId="14" w16cid:durableId="1355769704">
    <w:abstractNumId w:val="10"/>
  </w:num>
  <w:num w:numId="15" w16cid:durableId="1245802052">
    <w:abstractNumId w:val="7"/>
  </w:num>
  <w:num w:numId="16" w16cid:durableId="2108883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C6"/>
    <w:rsid w:val="0000394C"/>
    <w:rsid w:val="000039EE"/>
    <w:rsid w:val="00012320"/>
    <w:rsid w:val="00015D44"/>
    <w:rsid w:val="00021E18"/>
    <w:rsid w:val="00024CE0"/>
    <w:rsid w:val="00035717"/>
    <w:rsid w:val="00036B6A"/>
    <w:rsid w:val="00046629"/>
    <w:rsid w:val="000575C8"/>
    <w:rsid w:val="000613F6"/>
    <w:rsid w:val="00063351"/>
    <w:rsid w:val="00063650"/>
    <w:rsid w:val="0007792F"/>
    <w:rsid w:val="000874DB"/>
    <w:rsid w:val="000A31B4"/>
    <w:rsid w:val="000B3B66"/>
    <w:rsid w:val="000E6C1F"/>
    <w:rsid w:val="00101082"/>
    <w:rsid w:val="00127196"/>
    <w:rsid w:val="001331FC"/>
    <w:rsid w:val="00145D55"/>
    <w:rsid w:val="00147CDB"/>
    <w:rsid w:val="001777B4"/>
    <w:rsid w:val="00183A1D"/>
    <w:rsid w:val="001A16F3"/>
    <w:rsid w:val="001A6596"/>
    <w:rsid w:val="001A6906"/>
    <w:rsid w:val="001A75DE"/>
    <w:rsid w:val="001A7F97"/>
    <w:rsid w:val="001C2A39"/>
    <w:rsid w:val="001E1D14"/>
    <w:rsid w:val="001F2773"/>
    <w:rsid w:val="001F54CD"/>
    <w:rsid w:val="00203E7A"/>
    <w:rsid w:val="00204F37"/>
    <w:rsid w:val="00206189"/>
    <w:rsid w:val="00213928"/>
    <w:rsid w:val="00221AEC"/>
    <w:rsid w:val="00233511"/>
    <w:rsid w:val="0023452C"/>
    <w:rsid w:val="00241226"/>
    <w:rsid w:val="00261249"/>
    <w:rsid w:val="002820DD"/>
    <w:rsid w:val="0029158D"/>
    <w:rsid w:val="0029167F"/>
    <w:rsid w:val="002B62E8"/>
    <w:rsid w:val="002C2D14"/>
    <w:rsid w:val="002C72C6"/>
    <w:rsid w:val="002E3CA9"/>
    <w:rsid w:val="00306D27"/>
    <w:rsid w:val="003138C2"/>
    <w:rsid w:val="00331086"/>
    <w:rsid w:val="00333B47"/>
    <w:rsid w:val="003444EA"/>
    <w:rsid w:val="003466D9"/>
    <w:rsid w:val="00351364"/>
    <w:rsid w:val="00356CDA"/>
    <w:rsid w:val="00366E5D"/>
    <w:rsid w:val="00370C64"/>
    <w:rsid w:val="003C59D1"/>
    <w:rsid w:val="003C5B01"/>
    <w:rsid w:val="003D1A0C"/>
    <w:rsid w:val="003E1CE6"/>
    <w:rsid w:val="003E1EE5"/>
    <w:rsid w:val="003F0B87"/>
    <w:rsid w:val="003F50E7"/>
    <w:rsid w:val="003F554F"/>
    <w:rsid w:val="00414D53"/>
    <w:rsid w:val="004161DE"/>
    <w:rsid w:val="00423121"/>
    <w:rsid w:val="00431CA7"/>
    <w:rsid w:val="00434EFA"/>
    <w:rsid w:val="004371D7"/>
    <w:rsid w:val="00440700"/>
    <w:rsid w:val="00443B62"/>
    <w:rsid w:val="0045471A"/>
    <w:rsid w:val="0048085E"/>
    <w:rsid w:val="00484787"/>
    <w:rsid w:val="00486AC5"/>
    <w:rsid w:val="0049199A"/>
    <w:rsid w:val="00495853"/>
    <w:rsid w:val="004A6A8D"/>
    <w:rsid w:val="004B4F16"/>
    <w:rsid w:val="004C4C51"/>
    <w:rsid w:val="004C5C52"/>
    <w:rsid w:val="004D14E2"/>
    <w:rsid w:val="004D57B7"/>
    <w:rsid w:val="0050480C"/>
    <w:rsid w:val="0051641E"/>
    <w:rsid w:val="00517598"/>
    <w:rsid w:val="00533F04"/>
    <w:rsid w:val="00544149"/>
    <w:rsid w:val="00545DE5"/>
    <w:rsid w:val="00552385"/>
    <w:rsid w:val="005652F8"/>
    <w:rsid w:val="00577B12"/>
    <w:rsid w:val="0059709A"/>
    <w:rsid w:val="005A225A"/>
    <w:rsid w:val="005C0F25"/>
    <w:rsid w:val="005D4DE4"/>
    <w:rsid w:val="005D679F"/>
    <w:rsid w:val="005E3562"/>
    <w:rsid w:val="005E7CBD"/>
    <w:rsid w:val="005F43DA"/>
    <w:rsid w:val="005F69EC"/>
    <w:rsid w:val="005F7EF7"/>
    <w:rsid w:val="0060165E"/>
    <w:rsid w:val="0063549C"/>
    <w:rsid w:val="00636EF8"/>
    <w:rsid w:val="00650660"/>
    <w:rsid w:val="00671B2E"/>
    <w:rsid w:val="0068038D"/>
    <w:rsid w:val="00684796"/>
    <w:rsid w:val="00690CB1"/>
    <w:rsid w:val="006A69C7"/>
    <w:rsid w:val="006B5D18"/>
    <w:rsid w:val="006D0D31"/>
    <w:rsid w:val="006E30FD"/>
    <w:rsid w:val="006E3D79"/>
    <w:rsid w:val="006F376B"/>
    <w:rsid w:val="006F6FEB"/>
    <w:rsid w:val="00703733"/>
    <w:rsid w:val="00704A5D"/>
    <w:rsid w:val="00715767"/>
    <w:rsid w:val="007241A0"/>
    <w:rsid w:val="007257FC"/>
    <w:rsid w:val="00725CB6"/>
    <w:rsid w:val="007272B3"/>
    <w:rsid w:val="007418BA"/>
    <w:rsid w:val="00770B77"/>
    <w:rsid w:val="00783C4F"/>
    <w:rsid w:val="0079758E"/>
    <w:rsid w:val="007A030E"/>
    <w:rsid w:val="007A4F52"/>
    <w:rsid w:val="007C2C9D"/>
    <w:rsid w:val="007D5F18"/>
    <w:rsid w:val="008079DD"/>
    <w:rsid w:val="00827642"/>
    <w:rsid w:val="008326DA"/>
    <w:rsid w:val="0087228B"/>
    <w:rsid w:val="00875E68"/>
    <w:rsid w:val="00884CA7"/>
    <w:rsid w:val="00893E25"/>
    <w:rsid w:val="008A5703"/>
    <w:rsid w:val="008C6DF6"/>
    <w:rsid w:val="00905ADD"/>
    <w:rsid w:val="009143E4"/>
    <w:rsid w:val="009446E8"/>
    <w:rsid w:val="00946B51"/>
    <w:rsid w:val="00952717"/>
    <w:rsid w:val="00955377"/>
    <w:rsid w:val="009614E7"/>
    <w:rsid w:val="00967201"/>
    <w:rsid w:val="00980E86"/>
    <w:rsid w:val="00994CB5"/>
    <w:rsid w:val="009A169F"/>
    <w:rsid w:val="009B189C"/>
    <w:rsid w:val="009C1790"/>
    <w:rsid w:val="009D0598"/>
    <w:rsid w:val="009F2741"/>
    <w:rsid w:val="009F5C5E"/>
    <w:rsid w:val="009F63BA"/>
    <w:rsid w:val="009F6DF5"/>
    <w:rsid w:val="00A00511"/>
    <w:rsid w:val="00A03FE2"/>
    <w:rsid w:val="00A06F52"/>
    <w:rsid w:val="00A471B9"/>
    <w:rsid w:val="00A47B57"/>
    <w:rsid w:val="00A51D43"/>
    <w:rsid w:val="00A5254B"/>
    <w:rsid w:val="00A555FF"/>
    <w:rsid w:val="00A618E3"/>
    <w:rsid w:val="00A62EDD"/>
    <w:rsid w:val="00A74652"/>
    <w:rsid w:val="00A9528F"/>
    <w:rsid w:val="00AB3F8C"/>
    <w:rsid w:val="00B0210F"/>
    <w:rsid w:val="00B06653"/>
    <w:rsid w:val="00B33B37"/>
    <w:rsid w:val="00B438EF"/>
    <w:rsid w:val="00B549A9"/>
    <w:rsid w:val="00B655D7"/>
    <w:rsid w:val="00B75BC1"/>
    <w:rsid w:val="00BD1E90"/>
    <w:rsid w:val="00BD1EEF"/>
    <w:rsid w:val="00BD5FF0"/>
    <w:rsid w:val="00BD7C68"/>
    <w:rsid w:val="00BE698D"/>
    <w:rsid w:val="00BF2CE0"/>
    <w:rsid w:val="00C329D6"/>
    <w:rsid w:val="00C66B1D"/>
    <w:rsid w:val="00C7032A"/>
    <w:rsid w:val="00C70904"/>
    <w:rsid w:val="00C77676"/>
    <w:rsid w:val="00C850D2"/>
    <w:rsid w:val="00CD5124"/>
    <w:rsid w:val="00D00624"/>
    <w:rsid w:val="00D12357"/>
    <w:rsid w:val="00D26BCF"/>
    <w:rsid w:val="00D437F9"/>
    <w:rsid w:val="00D44985"/>
    <w:rsid w:val="00D6127D"/>
    <w:rsid w:val="00D74BF3"/>
    <w:rsid w:val="00D80DE6"/>
    <w:rsid w:val="00DA3B40"/>
    <w:rsid w:val="00DA6776"/>
    <w:rsid w:val="00DA7DE7"/>
    <w:rsid w:val="00DB12B8"/>
    <w:rsid w:val="00DF240B"/>
    <w:rsid w:val="00DF32C4"/>
    <w:rsid w:val="00E01E16"/>
    <w:rsid w:val="00E06BB2"/>
    <w:rsid w:val="00E224AD"/>
    <w:rsid w:val="00E25984"/>
    <w:rsid w:val="00E33E13"/>
    <w:rsid w:val="00E71F1F"/>
    <w:rsid w:val="00E73AA8"/>
    <w:rsid w:val="00E92A5C"/>
    <w:rsid w:val="00E948D9"/>
    <w:rsid w:val="00EB21D2"/>
    <w:rsid w:val="00EB5385"/>
    <w:rsid w:val="00EC4E43"/>
    <w:rsid w:val="00EF28D8"/>
    <w:rsid w:val="00EF6B87"/>
    <w:rsid w:val="00F145B5"/>
    <w:rsid w:val="00F20FA3"/>
    <w:rsid w:val="00F2216B"/>
    <w:rsid w:val="00F274D3"/>
    <w:rsid w:val="00F275EB"/>
    <w:rsid w:val="00F31FAA"/>
    <w:rsid w:val="00F53DDC"/>
    <w:rsid w:val="00FA3900"/>
    <w:rsid w:val="00FB1904"/>
    <w:rsid w:val="00FC473D"/>
    <w:rsid w:val="00FC7A95"/>
    <w:rsid w:val="00FF6EAD"/>
    <w:rsid w:val="00FF7A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3E4E"/>
  <w15:docId w15:val="{51335FCC-A79C-4165-A3D4-44EDF95C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145B5"/>
    <w:pPr>
      <w:suppressAutoHyphens/>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 Red,Table of contents numbered,lp1,Bullet 1,Use Case List Paragraph,Numbering,ERP-List Paragraph,List Paragraph11"/>
    <w:basedOn w:val="prastasis"/>
    <w:uiPriority w:val="34"/>
    <w:qFormat/>
    <w:rsid w:val="00F275EB"/>
    <w:pPr>
      <w:ind w:left="720"/>
    </w:pPr>
  </w:style>
  <w:style w:type="paragraph" w:styleId="Debesliotekstas">
    <w:name w:val="Balloon Text"/>
    <w:basedOn w:val="prastasis"/>
    <w:link w:val="DebesliotekstasDiagrama"/>
    <w:uiPriority w:val="99"/>
    <w:semiHidden/>
    <w:unhideWhenUsed/>
    <w:rsid w:val="004371D7"/>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71D7"/>
    <w:rPr>
      <w:rFonts w:ascii="Tahoma" w:hAnsi="Tahoma" w:cs="Tahoma"/>
      <w:sz w:val="16"/>
      <w:szCs w:val="16"/>
      <w:lang w:val="lt-LT"/>
    </w:rPr>
  </w:style>
  <w:style w:type="paragraph" w:styleId="Antrats">
    <w:name w:val="header"/>
    <w:basedOn w:val="prastasis"/>
    <w:link w:val="AntratsDiagrama"/>
    <w:unhideWhenUsed/>
    <w:rsid w:val="00533F04"/>
    <w:pPr>
      <w:tabs>
        <w:tab w:val="center" w:pos="4819"/>
        <w:tab w:val="right" w:pos="9638"/>
      </w:tabs>
      <w:spacing w:after="0"/>
    </w:pPr>
  </w:style>
  <w:style w:type="character" w:customStyle="1" w:styleId="AntratsDiagrama">
    <w:name w:val="Antraštės Diagrama"/>
    <w:basedOn w:val="Numatytasispastraiposriftas"/>
    <w:link w:val="Antrats"/>
    <w:rsid w:val="00533F04"/>
    <w:rPr>
      <w:lang w:val="lt-LT"/>
    </w:rPr>
  </w:style>
  <w:style w:type="paragraph" w:styleId="Porat">
    <w:name w:val="footer"/>
    <w:basedOn w:val="prastasis"/>
    <w:link w:val="PoratDiagrama"/>
    <w:uiPriority w:val="99"/>
    <w:semiHidden/>
    <w:unhideWhenUsed/>
    <w:rsid w:val="00533F04"/>
    <w:pPr>
      <w:tabs>
        <w:tab w:val="center" w:pos="4819"/>
        <w:tab w:val="right" w:pos="9638"/>
      </w:tabs>
      <w:spacing w:after="0"/>
    </w:pPr>
  </w:style>
  <w:style w:type="character" w:customStyle="1" w:styleId="PoratDiagrama">
    <w:name w:val="Poraštė Diagrama"/>
    <w:basedOn w:val="Numatytasispastraiposriftas"/>
    <w:link w:val="Porat"/>
    <w:uiPriority w:val="99"/>
    <w:semiHidden/>
    <w:rsid w:val="00533F04"/>
    <w:rPr>
      <w:lang w:val="lt-LT"/>
    </w:rPr>
  </w:style>
  <w:style w:type="paragraph" w:styleId="prastasiniatinklio">
    <w:name w:val="Normal (Web)"/>
    <w:basedOn w:val="prastasis"/>
    <w:uiPriority w:val="99"/>
    <w:unhideWhenUsed/>
    <w:rsid w:val="00101082"/>
    <w:pPr>
      <w:suppressAutoHyphens w:val="0"/>
      <w:autoSpaceDN/>
      <w:spacing w:before="100" w:beforeAutospacing="1" w:after="100" w:afterAutospacing="1"/>
      <w:textAlignment w:val="auto"/>
    </w:pPr>
    <w:rPr>
      <w:rFonts w:ascii="Times New Roman" w:eastAsia="Times New Roman" w:hAnsi="Times New Roman"/>
      <w:sz w:val="24"/>
      <w:szCs w:val="24"/>
      <w:lang w:eastAsia="lt-LT"/>
    </w:rPr>
  </w:style>
  <w:style w:type="table" w:styleId="Lentelstinklelis">
    <w:name w:val="Table Grid"/>
    <w:basedOn w:val="prastojilentel"/>
    <w:rsid w:val="002C2D14"/>
    <w:pPr>
      <w:autoSpaceDN/>
      <w:spacing w:after="0"/>
      <w:textAlignment w:val="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0394C"/>
    <w:pPr>
      <w:autoSpaceDN/>
      <w:spacing w:after="0"/>
      <w:textAlignment w:val="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74652"/>
    <w:rPr>
      <w:sz w:val="16"/>
      <w:szCs w:val="16"/>
    </w:rPr>
  </w:style>
  <w:style w:type="paragraph" w:styleId="Komentarotekstas">
    <w:name w:val="annotation text"/>
    <w:basedOn w:val="prastasis"/>
    <w:link w:val="KomentarotekstasDiagrama"/>
    <w:uiPriority w:val="99"/>
    <w:semiHidden/>
    <w:unhideWhenUsed/>
    <w:rsid w:val="00A74652"/>
    <w:rPr>
      <w:sz w:val="20"/>
      <w:szCs w:val="20"/>
    </w:rPr>
  </w:style>
  <w:style w:type="character" w:customStyle="1" w:styleId="KomentarotekstasDiagrama">
    <w:name w:val="Komentaro tekstas Diagrama"/>
    <w:basedOn w:val="Numatytasispastraiposriftas"/>
    <w:link w:val="Komentarotekstas"/>
    <w:uiPriority w:val="99"/>
    <w:semiHidden/>
    <w:rsid w:val="00A74652"/>
    <w:rPr>
      <w:sz w:val="20"/>
      <w:szCs w:val="20"/>
      <w:lang w:val="lt-LT"/>
    </w:rPr>
  </w:style>
  <w:style w:type="paragraph" w:styleId="Komentarotema">
    <w:name w:val="annotation subject"/>
    <w:basedOn w:val="Komentarotekstas"/>
    <w:next w:val="Komentarotekstas"/>
    <w:link w:val="KomentarotemaDiagrama"/>
    <w:uiPriority w:val="99"/>
    <w:semiHidden/>
    <w:unhideWhenUsed/>
    <w:rsid w:val="00A74652"/>
    <w:rPr>
      <w:b/>
      <w:bCs/>
    </w:rPr>
  </w:style>
  <w:style w:type="character" w:customStyle="1" w:styleId="KomentarotemaDiagrama">
    <w:name w:val="Komentaro tema Diagrama"/>
    <w:basedOn w:val="KomentarotekstasDiagrama"/>
    <w:link w:val="Komentarotema"/>
    <w:uiPriority w:val="99"/>
    <w:semiHidden/>
    <w:rsid w:val="00A74652"/>
    <w:rPr>
      <w:b/>
      <w:bCs/>
      <w:sz w:val="20"/>
      <w:szCs w:val="20"/>
      <w:lang w:val="lt-LT"/>
    </w:rPr>
  </w:style>
  <w:style w:type="paragraph" w:customStyle="1" w:styleId="Default">
    <w:name w:val="Default"/>
    <w:rsid w:val="00495853"/>
    <w:pPr>
      <w:autoSpaceDE w:val="0"/>
      <w:adjustRightInd w:val="0"/>
      <w:spacing w:after="0"/>
      <w:textAlignment w:val="auto"/>
    </w:pPr>
    <w:rPr>
      <w:rFonts w:ascii="Times New Roman" w:hAnsi="Times New Roman"/>
      <w:color w:val="000000"/>
      <w:sz w:val="24"/>
      <w:szCs w:val="24"/>
      <w:lang w:val="lt-LT"/>
    </w:rPr>
  </w:style>
  <w:style w:type="paragraph" w:customStyle="1" w:styleId="btekstas">
    <w:name w:val="b. tekstas"/>
    <w:basedOn w:val="prastasis"/>
    <w:link w:val="btekstasChar"/>
    <w:rsid w:val="00443B62"/>
    <w:pPr>
      <w:suppressAutoHyphens w:val="0"/>
      <w:autoSpaceDN/>
      <w:spacing w:before="120" w:after="120" w:line="276" w:lineRule="auto"/>
      <w:ind w:firstLine="709"/>
      <w:jc w:val="both"/>
      <w:textAlignment w:val="auto"/>
    </w:pPr>
    <w:rPr>
      <w:rFonts w:ascii="Times New Roman" w:hAnsi="Times New Roman"/>
      <w:sz w:val="24"/>
      <w:szCs w:val="20"/>
      <w:lang w:val="x-none" w:eastAsia="x-none"/>
    </w:rPr>
  </w:style>
  <w:style w:type="character" w:customStyle="1" w:styleId="btekstasChar">
    <w:name w:val="b. tekstas Char"/>
    <w:link w:val="btekstas"/>
    <w:locked/>
    <w:rsid w:val="00443B62"/>
    <w:rPr>
      <w:rFonts w:ascii="Times New Roman" w:hAnsi="Times New Roman"/>
      <w:sz w:val="24"/>
      <w:szCs w:val="20"/>
      <w:lang w:val="x-none" w:eastAsia="x-none"/>
    </w:rPr>
  </w:style>
  <w:style w:type="table" w:styleId="1tinkleliolentelviesi-1parykinimas">
    <w:name w:val="Grid Table 1 Light Accent 1"/>
    <w:basedOn w:val="prastojilentel"/>
    <w:uiPriority w:val="46"/>
    <w:rsid w:val="00A00511"/>
    <w:pPr>
      <w:autoSpaceDN/>
      <w:spacing w:after="0"/>
      <w:textAlignment w:val="auto"/>
    </w:pPr>
    <w:rPr>
      <w:rFonts w:asciiTheme="minorHAnsi" w:eastAsiaTheme="minorEastAsia" w:hAnsiTheme="minorHAnsi" w:cstheme="minorBidi"/>
      <w:lang w:val="lt-L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ipersaitas">
    <w:name w:val="Hyperlink"/>
    <w:basedOn w:val="Numatytasispastraiposriftas"/>
    <w:uiPriority w:val="99"/>
    <w:unhideWhenUsed/>
    <w:rsid w:val="00FC7A95"/>
    <w:rPr>
      <w:color w:val="0563C1" w:themeColor="hyperlink"/>
      <w:u w:val="single"/>
    </w:rPr>
  </w:style>
  <w:style w:type="character" w:styleId="Neapdorotaspaminjimas">
    <w:name w:val="Unresolved Mention"/>
    <w:basedOn w:val="Numatytasispastraiposriftas"/>
    <w:uiPriority w:val="99"/>
    <w:semiHidden/>
    <w:unhideWhenUsed/>
    <w:rsid w:val="00FC7A95"/>
    <w:rPr>
      <w:color w:val="605E5C"/>
      <w:shd w:val="clear" w:color="auto" w:fill="E1DFDD"/>
    </w:rPr>
  </w:style>
  <w:style w:type="table" w:customStyle="1" w:styleId="Lentelstinklelis4">
    <w:name w:val="Lentelės tinklelis4"/>
    <w:basedOn w:val="prastojilentel"/>
    <w:next w:val="Lentelstinklelis"/>
    <w:uiPriority w:val="39"/>
    <w:rsid w:val="0051641E"/>
    <w:pPr>
      <w:autoSpaceDN/>
      <w:spacing w:after="0"/>
      <w:textAlignment w:val="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qFormat/>
    <w:rsid w:val="0050480C"/>
    <w:pPr>
      <w:autoSpaceDN/>
      <w:spacing w:after="0"/>
      <w:jc w:val="center"/>
      <w:textAlignment w:val="auto"/>
    </w:pPr>
    <w:rPr>
      <w:rFonts w:ascii="Times New Roman" w:eastAsia="Times New Roman" w:hAnsi="Times New Roman"/>
      <w:noProof/>
      <w:sz w:val="24"/>
      <w:szCs w:val="20"/>
    </w:rPr>
  </w:style>
  <w:style w:type="paragraph" w:styleId="Betarp">
    <w:name w:val="No Spacing"/>
    <w:uiPriority w:val="1"/>
    <w:qFormat/>
    <w:rsid w:val="007241A0"/>
    <w:pPr>
      <w:autoSpaceDN/>
      <w:spacing w:after="0"/>
      <w:textAlignment w:val="auto"/>
    </w:pPr>
    <w:rPr>
      <w:rFonts w:ascii="Times New Roman" w:eastAsia="Times New Roman" w:hAnsi="Times New Roman"/>
      <w:sz w:val="24"/>
      <w:szCs w:val="20"/>
      <w:lang w:val="lt-LT" w:eastAsia="lt-LT"/>
    </w:rPr>
  </w:style>
  <w:style w:type="character" w:customStyle="1" w:styleId="v1normaltextrun">
    <w:name w:val="v1normaltextrun"/>
    <w:basedOn w:val="Numatytasispastraiposriftas"/>
    <w:rsid w:val="003D1A0C"/>
  </w:style>
  <w:style w:type="character" w:customStyle="1" w:styleId="v1tojvnm2t">
    <w:name w:val="v1tojvnm2t"/>
    <w:basedOn w:val="Numatytasispastraiposriftas"/>
    <w:rsid w:val="003D1A0C"/>
  </w:style>
  <w:style w:type="character" w:styleId="Emfaz">
    <w:name w:val="Emphasis"/>
    <w:basedOn w:val="Numatytasispastraiposriftas"/>
    <w:uiPriority w:val="20"/>
    <w:qFormat/>
    <w:rsid w:val="003D1A0C"/>
    <w:rPr>
      <w:i/>
      <w:iCs/>
    </w:rPr>
  </w:style>
  <w:style w:type="character" w:customStyle="1" w:styleId="markedcontent">
    <w:name w:val="markedcontent"/>
    <w:basedOn w:val="Numatytasispastraiposriftas"/>
    <w:rsid w:val="0048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80300">
      <w:bodyDiv w:val="1"/>
      <w:marLeft w:val="0"/>
      <w:marRight w:val="0"/>
      <w:marTop w:val="0"/>
      <w:marBottom w:val="0"/>
      <w:divBdr>
        <w:top w:val="none" w:sz="0" w:space="0" w:color="auto"/>
        <w:left w:val="none" w:sz="0" w:space="0" w:color="auto"/>
        <w:bottom w:val="none" w:sz="0" w:space="0" w:color="auto"/>
        <w:right w:val="none" w:sz="0" w:space="0" w:color="auto"/>
      </w:divBdr>
    </w:div>
    <w:div w:id="919755632">
      <w:bodyDiv w:val="1"/>
      <w:marLeft w:val="0"/>
      <w:marRight w:val="0"/>
      <w:marTop w:val="0"/>
      <w:marBottom w:val="0"/>
      <w:divBdr>
        <w:top w:val="none" w:sz="0" w:space="0" w:color="auto"/>
        <w:left w:val="none" w:sz="0" w:space="0" w:color="auto"/>
        <w:bottom w:val="none" w:sz="0" w:space="0" w:color="auto"/>
        <w:right w:val="none" w:sz="0" w:space="0" w:color="auto"/>
      </w:divBdr>
    </w:div>
    <w:div w:id="1165248729">
      <w:bodyDiv w:val="1"/>
      <w:marLeft w:val="0"/>
      <w:marRight w:val="0"/>
      <w:marTop w:val="0"/>
      <w:marBottom w:val="0"/>
      <w:divBdr>
        <w:top w:val="none" w:sz="0" w:space="0" w:color="auto"/>
        <w:left w:val="none" w:sz="0" w:space="0" w:color="auto"/>
        <w:bottom w:val="none" w:sz="0" w:space="0" w:color="auto"/>
        <w:right w:val="none" w:sz="0" w:space="0" w:color="auto"/>
      </w:divBdr>
    </w:div>
    <w:div w:id="1338927463">
      <w:bodyDiv w:val="1"/>
      <w:marLeft w:val="0"/>
      <w:marRight w:val="0"/>
      <w:marTop w:val="0"/>
      <w:marBottom w:val="0"/>
      <w:divBdr>
        <w:top w:val="none" w:sz="0" w:space="0" w:color="auto"/>
        <w:left w:val="none" w:sz="0" w:space="0" w:color="auto"/>
        <w:bottom w:val="none" w:sz="0" w:space="0" w:color="auto"/>
        <w:right w:val="none" w:sz="0" w:space="0" w:color="auto"/>
      </w:divBdr>
    </w:div>
    <w:div w:id="1380082783">
      <w:bodyDiv w:val="1"/>
      <w:marLeft w:val="0"/>
      <w:marRight w:val="0"/>
      <w:marTop w:val="0"/>
      <w:marBottom w:val="0"/>
      <w:divBdr>
        <w:top w:val="none" w:sz="0" w:space="0" w:color="auto"/>
        <w:left w:val="none" w:sz="0" w:space="0" w:color="auto"/>
        <w:bottom w:val="none" w:sz="0" w:space="0" w:color="auto"/>
        <w:right w:val="none" w:sz="0" w:space="0" w:color="auto"/>
      </w:divBdr>
      <w:divsChild>
        <w:div w:id="2012291715">
          <w:marLeft w:val="0"/>
          <w:marRight w:val="0"/>
          <w:marTop w:val="0"/>
          <w:marBottom w:val="0"/>
          <w:divBdr>
            <w:top w:val="none" w:sz="0" w:space="0" w:color="auto"/>
            <w:left w:val="none" w:sz="0" w:space="0" w:color="auto"/>
            <w:bottom w:val="none" w:sz="0" w:space="0" w:color="auto"/>
            <w:right w:val="none" w:sz="0" w:space="0" w:color="auto"/>
          </w:divBdr>
        </w:div>
        <w:div w:id="452141120">
          <w:marLeft w:val="0"/>
          <w:marRight w:val="0"/>
          <w:marTop w:val="0"/>
          <w:marBottom w:val="0"/>
          <w:divBdr>
            <w:top w:val="none" w:sz="0" w:space="0" w:color="auto"/>
            <w:left w:val="none" w:sz="0" w:space="0" w:color="auto"/>
            <w:bottom w:val="none" w:sz="0" w:space="0" w:color="auto"/>
            <w:right w:val="none" w:sz="0" w:space="0" w:color="auto"/>
          </w:divBdr>
        </w:div>
      </w:divsChild>
    </w:div>
    <w:div w:id="1409032801">
      <w:bodyDiv w:val="1"/>
      <w:marLeft w:val="0"/>
      <w:marRight w:val="0"/>
      <w:marTop w:val="0"/>
      <w:marBottom w:val="0"/>
      <w:divBdr>
        <w:top w:val="none" w:sz="0" w:space="0" w:color="auto"/>
        <w:left w:val="none" w:sz="0" w:space="0" w:color="auto"/>
        <w:bottom w:val="none" w:sz="0" w:space="0" w:color="auto"/>
        <w:right w:val="none" w:sz="0" w:space="0" w:color="auto"/>
      </w:divBdr>
    </w:div>
    <w:div w:id="1501192240">
      <w:bodyDiv w:val="1"/>
      <w:marLeft w:val="0"/>
      <w:marRight w:val="0"/>
      <w:marTop w:val="0"/>
      <w:marBottom w:val="0"/>
      <w:divBdr>
        <w:top w:val="none" w:sz="0" w:space="0" w:color="auto"/>
        <w:left w:val="none" w:sz="0" w:space="0" w:color="auto"/>
        <w:bottom w:val="none" w:sz="0" w:space="0" w:color="auto"/>
        <w:right w:val="none" w:sz="0" w:space="0" w:color="auto"/>
      </w:divBdr>
    </w:div>
    <w:div w:id="1593197710">
      <w:bodyDiv w:val="1"/>
      <w:marLeft w:val="0"/>
      <w:marRight w:val="0"/>
      <w:marTop w:val="0"/>
      <w:marBottom w:val="0"/>
      <w:divBdr>
        <w:top w:val="none" w:sz="0" w:space="0" w:color="auto"/>
        <w:left w:val="none" w:sz="0" w:space="0" w:color="auto"/>
        <w:bottom w:val="none" w:sz="0" w:space="0" w:color="auto"/>
        <w:right w:val="none" w:sz="0" w:space="0" w:color="auto"/>
      </w:divBdr>
    </w:div>
    <w:div w:id="2135904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aginas.lt/teisine-informacija/teises-aktai/147"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visaginas.lt"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2023\Administracija\VSA%20ataskaita\Knyga1.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271864247057624E-2"/>
          <c:y val="6.7750677506775062E-2"/>
          <c:w val="0.91855072319499886"/>
          <c:h val="0.46458400017071039"/>
        </c:manualLayout>
      </c:layout>
      <c:lineChart>
        <c:grouping val="standard"/>
        <c:varyColors val="0"/>
        <c:ser>
          <c:idx val="0"/>
          <c:order val="0"/>
          <c:tx>
            <c:strRef>
              <c:f>Lapas1!$B$1</c:f>
              <c:strCache>
                <c:ptCount val="1"/>
                <c:pt idx="0">
                  <c:v>Vaikų, ugdomų pagal ikimokyklinio ugdymo programą, skaičius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Lapas1!$A$2:$A$4</c:f>
              <c:numCache>
                <c:formatCode>m/d/yyyy</c:formatCode>
                <c:ptCount val="3"/>
                <c:pt idx="0">
                  <c:v>44075</c:v>
                </c:pt>
                <c:pt idx="1">
                  <c:v>44440</c:v>
                </c:pt>
                <c:pt idx="2">
                  <c:v>44805</c:v>
                </c:pt>
              </c:numCache>
            </c:numRef>
          </c:cat>
          <c:val>
            <c:numRef>
              <c:f>Lapas1!$B$2:$B$4</c:f>
              <c:numCache>
                <c:formatCode>General</c:formatCode>
                <c:ptCount val="3"/>
                <c:pt idx="0">
                  <c:v>645</c:v>
                </c:pt>
                <c:pt idx="1">
                  <c:v>643</c:v>
                </c:pt>
                <c:pt idx="2">
                  <c:v>648</c:v>
                </c:pt>
              </c:numCache>
            </c:numRef>
          </c:val>
          <c:smooth val="0"/>
          <c:extLst>
            <c:ext xmlns:c16="http://schemas.microsoft.com/office/drawing/2014/chart" uri="{C3380CC4-5D6E-409C-BE32-E72D297353CC}">
              <c16:uniqueId val="{00000000-1104-49B7-9994-8D410DD7D18C}"/>
            </c:ext>
          </c:extLst>
        </c:ser>
        <c:ser>
          <c:idx val="1"/>
          <c:order val="1"/>
          <c:tx>
            <c:strRef>
              <c:f>Lapas1!$C$1</c:f>
              <c:strCache>
                <c:ptCount val="1"/>
                <c:pt idx="0">
                  <c:v>Vaikų, ugdomų pagal priešmokyklinio ugdymo programą, skaičius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Lapas1!$A$2:$A$4</c:f>
              <c:numCache>
                <c:formatCode>m/d/yyyy</c:formatCode>
                <c:ptCount val="3"/>
                <c:pt idx="0">
                  <c:v>44075</c:v>
                </c:pt>
                <c:pt idx="1">
                  <c:v>44440</c:v>
                </c:pt>
                <c:pt idx="2">
                  <c:v>44805</c:v>
                </c:pt>
              </c:numCache>
            </c:numRef>
          </c:cat>
          <c:val>
            <c:numRef>
              <c:f>Lapas1!$C$2:$C$4</c:f>
              <c:numCache>
                <c:formatCode>General</c:formatCode>
                <c:ptCount val="3"/>
                <c:pt idx="0">
                  <c:v>197</c:v>
                </c:pt>
                <c:pt idx="1">
                  <c:v>171</c:v>
                </c:pt>
                <c:pt idx="2">
                  <c:v>174</c:v>
                </c:pt>
              </c:numCache>
            </c:numRef>
          </c:val>
          <c:smooth val="0"/>
          <c:extLst>
            <c:ext xmlns:c16="http://schemas.microsoft.com/office/drawing/2014/chart" uri="{C3380CC4-5D6E-409C-BE32-E72D297353CC}">
              <c16:uniqueId val="{00000001-1104-49B7-9994-8D410DD7D18C}"/>
            </c:ext>
          </c:extLst>
        </c:ser>
        <c:dLbls>
          <c:dLblPos val="t"/>
          <c:showLegendKey val="0"/>
          <c:showVal val="1"/>
          <c:showCatName val="0"/>
          <c:showSerName val="0"/>
          <c:showPercent val="0"/>
          <c:showBubbleSize val="0"/>
        </c:dLbls>
        <c:smooth val="0"/>
        <c:axId val="1910044319"/>
        <c:axId val="1910022687"/>
      </c:lineChart>
      <c:dateAx>
        <c:axId val="1910044319"/>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lt-LT"/>
          </a:p>
        </c:txPr>
        <c:crossAx val="1910022687"/>
        <c:crosses val="autoZero"/>
        <c:auto val="1"/>
        <c:lblOffset val="100"/>
        <c:baseTimeUnit val="years"/>
      </c:dateAx>
      <c:valAx>
        <c:axId val="191002268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9100443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mn-cs"/>
            </a:defRPr>
          </a:pPr>
          <a:endParaRPr lang="lt-LT"/>
        </a:p>
      </c:txPr>
    </c:legend>
    <c:plotVisOnly val="1"/>
    <c:dispBlanksAs val="gap"/>
    <c:showDLblsOverMax val="0"/>
  </c:chart>
  <c:spPr>
    <a:solidFill>
      <a:schemeClr val="bg1"/>
    </a:solidFill>
    <a:ln w="3175" cap="flat" cmpd="sng" algn="ctr">
      <a:solidFill>
        <a:sysClr val="window" lastClr="FFFFFF">
          <a:lumMod val="85000"/>
        </a:sysClr>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t-LT" sz="1100" i="1">
                <a:solidFill>
                  <a:schemeClr val="tx1"/>
                </a:solidFill>
                <a:effectLst/>
                <a:latin typeface="Times New Roman" panose="02020603050405020304" pitchFamily="18" charset="0"/>
                <a:cs typeface="Times New Roman" panose="02020603050405020304" pitchFamily="18" charset="0"/>
              </a:rPr>
              <a:t>Mokinių skaičiaus kaita (be lavinamųjų ir suaugusiųjų klasių)</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lt-LT" sz="1200">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1 seka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2020 m.</c:v>
                </c:pt>
                <c:pt idx="1">
                  <c:v>2021 m.</c:v>
                </c:pt>
                <c:pt idx="2">
                  <c:v>2022 m.</c:v>
                </c:pt>
              </c:strCache>
            </c:strRef>
          </c:cat>
          <c:val>
            <c:numRef>
              <c:f>Lapas1!$B$2:$B$4</c:f>
              <c:numCache>
                <c:formatCode>General</c:formatCode>
                <c:ptCount val="3"/>
                <c:pt idx="0">
                  <c:v>1863</c:v>
                </c:pt>
                <c:pt idx="1">
                  <c:v>1901</c:v>
                </c:pt>
                <c:pt idx="2">
                  <c:v>1959</c:v>
                </c:pt>
              </c:numCache>
            </c:numRef>
          </c:val>
          <c:extLst>
            <c:ext xmlns:c16="http://schemas.microsoft.com/office/drawing/2014/chart" uri="{C3380CC4-5D6E-409C-BE32-E72D297353CC}">
              <c16:uniqueId val="{00000000-AD7E-4E43-B187-BC10347160EB}"/>
            </c:ext>
          </c:extLst>
        </c:ser>
        <c:dLbls>
          <c:showLegendKey val="0"/>
          <c:showVal val="0"/>
          <c:showCatName val="0"/>
          <c:showSerName val="0"/>
          <c:showPercent val="0"/>
          <c:showBubbleSize val="0"/>
        </c:dLbls>
        <c:gapWidth val="219"/>
        <c:overlap val="-27"/>
        <c:axId val="1549669312"/>
        <c:axId val="1498307104"/>
      </c:barChart>
      <c:catAx>
        <c:axId val="154966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98307104"/>
        <c:crosses val="autoZero"/>
        <c:auto val="1"/>
        <c:lblAlgn val="ctr"/>
        <c:lblOffset val="100"/>
        <c:noMultiLvlLbl val="0"/>
      </c:catAx>
      <c:valAx>
        <c:axId val="1498307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549669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3245" b="1" i="0" u="none" strike="noStrike" baseline="0">
                <a:solidFill>
                  <a:srgbClr val="000000"/>
                </a:solidFill>
                <a:latin typeface="Times New Roman"/>
                <a:ea typeface="Times New Roman"/>
                <a:cs typeface="Times New Roman"/>
              </a:defRPr>
            </a:pPr>
            <a:r>
              <a:rPr lang="lt-LT" sz="1200" b="0" i="1"/>
              <a:t>Bent pagrindinį mokymosi pasiekimų lygį įgyjusiųjų dalis</a:t>
            </a:r>
          </a:p>
        </c:rich>
      </c:tx>
      <c:layout>
        <c:manualLayout>
          <c:xMode val="edge"/>
          <c:yMode val="edge"/>
          <c:x val="0.10876803551609324"/>
          <c:y val="1.9575856443719411E-2"/>
        </c:manualLayout>
      </c:layout>
      <c:overlay val="0"/>
      <c:spPr>
        <a:noFill/>
        <a:ln w="25360">
          <a:noFill/>
        </a:ln>
      </c:spPr>
    </c:title>
    <c:autoTitleDeleted val="0"/>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7702552719200892E-2"/>
          <c:y val="0.2903752039151713"/>
          <c:w val="0.60932297447280803"/>
          <c:h val="0.5807504078303426"/>
        </c:manualLayout>
      </c:layout>
      <c:bar3DChart>
        <c:barDir val="col"/>
        <c:grouping val="clustered"/>
        <c:varyColors val="0"/>
        <c:ser>
          <c:idx val="0"/>
          <c:order val="0"/>
          <c:tx>
            <c:strRef>
              <c:f>Sheet1!$A$2</c:f>
              <c:strCache>
                <c:ptCount val="1"/>
                <c:pt idx="0">
                  <c:v>matematika</c:v>
                </c:pt>
              </c:strCache>
            </c:strRef>
          </c:tx>
          <c:spPr>
            <a:solidFill>
              <a:srgbClr val="9999FF"/>
            </a:solidFill>
            <a:ln w="12680">
              <a:solidFill>
                <a:srgbClr val="000000"/>
              </a:solidFill>
              <a:prstDash val="solid"/>
            </a:ln>
          </c:spPr>
          <c:invertIfNegative val="0"/>
          <c:dLbls>
            <c:dLbl>
              <c:idx val="0"/>
              <c:layout>
                <c:manualLayout>
                  <c:x val="9.7579626576563456E-4"/>
                  <c:y val="-9.6535685848257724E-3"/>
                </c:manualLayout>
              </c:layout>
              <c:spPr>
                <a:noFill/>
                <a:ln w="25360">
                  <a:noFill/>
                </a:ln>
              </c:spPr>
              <c:txPr>
                <a:bodyPr/>
                <a:lstStyle/>
                <a:p>
                  <a:pPr>
                    <a:defRPr sz="12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855-4C2E-B870-BE79A803487B}"/>
                </c:ext>
              </c:extLst>
            </c:dLbl>
            <c:dLbl>
              <c:idx val="1"/>
              <c:layout>
                <c:manualLayout>
                  <c:x val="4.1436697641024645E-3"/>
                  <c:y val="-4.3059131535343964E-2"/>
                </c:manualLayout>
              </c:layout>
              <c:tx>
                <c:rich>
                  <a:bodyPr/>
                  <a:lstStyle/>
                  <a:p>
                    <a:pPr>
                      <a:defRPr sz="2596" b="1" i="0" u="none" strike="noStrike" baseline="0">
                        <a:solidFill>
                          <a:srgbClr val="000000"/>
                        </a:solidFill>
                        <a:latin typeface="Calibri"/>
                        <a:ea typeface="Calibri"/>
                        <a:cs typeface="Calibri"/>
                      </a:defRPr>
                    </a:pPr>
                    <a:fld id="{B1CD26BC-3B08-48C5-908F-E86B83580D52}" type="VALUE">
                      <a:rPr lang="en-US" sz="1200" baseline="0"/>
                      <a:pPr>
                        <a:defRPr sz="2596" b="1" i="0" u="none" strike="noStrike" baseline="0">
                          <a:solidFill>
                            <a:srgbClr val="000000"/>
                          </a:solidFill>
                          <a:latin typeface="Calibri"/>
                          <a:ea typeface="Calibri"/>
                          <a:cs typeface="Calibri"/>
                        </a:defRPr>
                      </a:pPr>
                      <a:t>[REIKŠMĖ]</a:t>
                    </a:fld>
                    <a:endParaRPr lang="lt-LT"/>
                  </a:p>
                </c:rich>
              </c:tx>
              <c:spPr>
                <a:noFill/>
                <a:ln w="25360">
                  <a:noFill/>
                </a:ln>
              </c:spPr>
              <c:showLegendKey val="0"/>
              <c:showVal val="1"/>
              <c:showCatName val="0"/>
              <c:showSerName val="0"/>
              <c:showPercent val="0"/>
              <c:showBubbleSize val="0"/>
              <c:extLst>
                <c:ext xmlns:c15="http://schemas.microsoft.com/office/drawing/2012/chart" uri="{CE6537A1-D6FC-4f65-9D91-7224C49458BB}">
                  <c15:layout>
                    <c:manualLayout>
                      <c:w val="3.7684166839593275E-2"/>
                      <c:h val="7.8852327447833062E-2"/>
                    </c:manualLayout>
                  </c15:layout>
                  <c15:dlblFieldTable/>
                  <c15:showDataLabelsRange val="0"/>
                </c:ext>
                <c:ext xmlns:c16="http://schemas.microsoft.com/office/drawing/2014/chart" uri="{C3380CC4-5D6E-409C-BE32-E72D297353CC}">
                  <c16:uniqueId val="{00000001-1855-4C2E-B870-BE79A803487B}"/>
                </c:ext>
              </c:extLst>
            </c:dLbl>
            <c:dLbl>
              <c:idx val="2"/>
              <c:spPr>
                <a:noFill/>
                <a:ln w="25360">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6="http://schemas.microsoft.com/office/drawing/2014/chart" uri="{C3380CC4-5D6E-409C-BE32-E72D297353CC}">
                  <c16:uniqueId val="{00000002-1855-4C2E-B870-BE79A803487B}"/>
                </c:ext>
              </c:extLst>
            </c:dLbl>
            <c:spPr>
              <a:noFill/>
              <a:ln w="25360">
                <a:noFill/>
              </a:ln>
            </c:spPr>
            <c:txPr>
              <a:bodyPr wrap="square" lIns="38100" tIns="19050" rIns="38100" bIns="19050" anchor="ctr">
                <a:spAutoFit/>
              </a:bodyPr>
              <a:lstStyle/>
              <a:p>
                <a:pPr>
                  <a:defRPr sz="2596"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2021</c:v>
                </c:pt>
                <c:pt idx="1">
                  <c:v>2022</c:v>
                </c:pt>
              </c:numCache>
            </c:numRef>
          </c:cat>
          <c:val>
            <c:numRef>
              <c:f>Sheet1!$B$2:$C$2</c:f>
              <c:numCache>
                <c:formatCode>General</c:formatCode>
                <c:ptCount val="2"/>
                <c:pt idx="0">
                  <c:v>64.400000000000006</c:v>
                </c:pt>
                <c:pt idx="1">
                  <c:v>43</c:v>
                </c:pt>
              </c:numCache>
            </c:numRef>
          </c:val>
          <c:extLst>
            <c:ext xmlns:c16="http://schemas.microsoft.com/office/drawing/2014/chart" uri="{C3380CC4-5D6E-409C-BE32-E72D297353CC}">
              <c16:uniqueId val="{00000003-1855-4C2E-B870-BE79A803487B}"/>
            </c:ext>
          </c:extLst>
        </c:ser>
        <c:ser>
          <c:idx val="1"/>
          <c:order val="1"/>
          <c:tx>
            <c:strRef>
              <c:f>Sheet1!$A$3</c:f>
              <c:strCache>
                <c:ptCount val="1"/>
                <c:pt idx="0">
                  <c:v>lietuvių kalba ir literatūra</c:v>
                </c:pt>
              </c:strCache>
            </c:strRef>
          </c:tx>
          <c:spPr>
            <a:solidFill>
              <a:srgbClr val="993366"/>
            </a:solidFill>
            <a:ln w="12680">
              <a:solidFill>
                <a:srgbClr val="000000"/>
              </a:solidFill>
              <a:prstDash val="solid"/>
            </a:ln>
          </c:spPr>
          <c:invertIfNegative val="0"/>
          <c:dLbls>
            <c:dLbl>
              <c:idx val="0"/>
              <c:layout>
                <c:manualLayout>
                  <c:x val="2.3885276946731485E-2"/>
                  <c:y val="3.3325539363758569E-3"/>
                </c:manualLayout>
              </c:layout>
              <c:spPr>
                <a:noFill/>
                <a:ln w="25360">
                  <a:noFill/>
                </a:ln>
              </c:spPr>
              <c:txPr>
                <a:bodyPr/>
                <a:lstStyle/>
                <a:p>
                  <a:pPr>
                    <a:defRPr sz="12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855-4C2E-B870-BE79A803487B}"/>
                </c:ext>
              </c:extLst>
            </c:dLbl>
            <c:dLbl>
              <c:idx val="1"/>
              <c:layout>
                <c:manualLayout>
                  <c:x val="3.4185875136639253E-2"/>
                  <c:y val="-1.2700800040444382E-2"/>
                </c:manualLayout>
              </c:layout>
              <c:spPr>
                <a:noFill/>
                <a:ln w="25360">
                  <a:noFill/>
                </a:ln>
              </c:spPr>
              <c:txPr>
                <a:bodyPr/>
                <a:lstStyle/>
                <a:p>
                  <a:pPr>
                    <a:defRPr sz="12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855-4C2E-B870-BE79A803487B}"/>
                </c:ext>
              </c:extLst>
            </c:dLbl>
            <c:dLbl>
              <c:idx val="2"/>
              <c:layout>
                <c:manualLayout>
                  <c:x val="2.8927490102334426E-3"/>
                  <c:y val="-1.6304773701040252E-2"/>
                </c:manualLayout>
              </c:layout>
              <c:spPr>
                <a:noFill/>
                <a:ln w="25360">
                  <a:noFill/>
                </a:ln>
              </c:spPr>
              <c:txPr>
                <a:bodyPr/>
                <a:lstStyle/>
                <a:p>
                  <a:pPr>
                    <a:defRPr sz="12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855-4C2E-B870-BE79A803487B}"/>
                </c:ext>
              </c:extLst>
            </c:dLbl>
            <c:spPr>
              <a:noFill/>
              <a:ln w="25360">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2021</c:v>
                </c:pt>
                <c:pt idx="1">
                  <c:v>2022</c:v>
                </c:pt>
              </c:numCache>
            </c:numRef>
          </c:cat>
          <c:val>
            <c:numRef>
              <c:f>Sheet1!$B$3:$C$3</c:f>
              <c:numCache>
                <c:formatCode>General</c:formatCode>
                <c:ptCount val="2"/>
                <c:pt idx="0">
                  <c:v>54.7</c:v>
                </c:pt>
                <c:pt idx="1">
                  <c:v>52.9</c:v>
                </c:pt>
              </c:numCache>
            </c:numRef>
          </c:val>
          <c:extLst>
            <c:ext xmlns:c16="http://schemas.microsoft.com/office/drawing/2014/chart" uri="{C3380CC4-5D6E-409C-BE32-E72D297353CC}">
              <c16:uniqueId val="{00000007-1855-4C2E-B870-BE79A803487B}"/>
            </c:ext>
          </c:extLst>
        </c:ser>
        <c:dLbls>
          <c:showLegendKey val="0"/>
          <c:showVal val="0"/>
          <c:showCatName val="0"/>
          <c:showSerName val="0"/>
          <c:showPercent val="0"/>
          <c:showBubbleSize val="0"/>
        </c:dLbls>
        <c:gapWidth val="150"/>
        <c:gapDepth val="0"/>
        <c:shape val="box"/>
        <c:axId val="1503182031"/>
        <c:axId val="1"/>
        <c:axId val="0"/>
      </c:bar3DChart>
      <c:catAx>
        <c:axId val="1503182031"/>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lt-LT"/>
          </a:p>
        </c:txPr>
        <c:crossAx val="1503182031"/>
        <c:crosses val="autoZero"/>
        <c:crossBetween val="between"/>
      </c:valAx>
      <c:spPr>
        <a:noFill/>
        <a:ln w="25360">
          <a:noFill/>
        </a:ln>
      </c:spPr>
    </c:plotArea>
    <c:legend>
      <c:legendPos val="r"/>
      <c:layout>
        <c:manualLayout>
          <c:xMode val="edge"/>
          <c:yMode val="edge"/>
          <c:x val="0.60622944283863256"/>
          <c:y val="0.31870078740157481"/>
          <c:w val="0.30632630410654826"/>
          <c:h val="0.5019593430018684"/>
        </c:manualLayout>
      </c:layout>
      <c:overlay val="0"/>
      <c:spPr>
        <a:noFill/>
        <a:ln w="3170">
          <a:solidFill>
            <a:srgbClr val="000000"/>
          </a:solidFill>
          <a:prstDash val="solid"/>
        </a:ln>
      </c:spPr>
      <c:txPr>
        <a:bodyPr/>
        <a:lstStyle/>
        <a:p>
          <a:pPr>
            <a:defRPr sz="1200"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2596" b="1" i="0" u="none" strike="noStrike" baseline="0">
          <a:solidFill>
            <a:srgbClr val="000000"/>
          </a:solidFill>
          <a:latin typeface="Calibri"/>
          <a:ea typeface="Calibri"/>
          <a:cs typeface="Calibri"/>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54168886783889E-2"/>
          <c:y val="5.3262316910785618E-2"/>
          <c:w val="0.91235806050559465"/>
          <c:h val="0.74107504205116836"/>
        </c:manualLayout>
      </c:layout>
      <c:barChart>
        <c:barDir val="col"/>
        <c:grouping val="clustered"/>
        <c:varyColors val="0"/>
        <c:ser>
          <c:idx val="0"/>
          <c:order val="0"/>
          <c:tx>
            <c:strRef>
              <c:f>Sheet1!$E$47</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Sheet1!$D$48:$D$54</c:f>
              <c:strCache>
                <c:ptCount val="7"/>
                <c:pt idx="0">
                  <c:v>Lietuvių kalba
 ir literatūra </c:v>
                </c:pt>
                <c:pt idx="1">
                  <c:v>Matematika </c:v>
                </c:pt>
                <c:pt idx="2">
                  <c:v>Anglų kalba </c:v>
                </c:pt>
                <c:pt idx="3">
                  <c:v>Informacinės 
technologijos</c:v>
                </c:pt>
                <c:pt idx="4">
                  <c:v>Biologija </c:v>
                </c:pt>
                <c:pt idx="5">
                  <c:v>Istorija</c:v>
                </c:pt>
                <c:pt idx="6">
                  <c:v>Rusų kalba </c:v>
                </c:pt>
              </c:strCache>
            </c:strRef>
          </c:cat>
          <c:val>
            <c:numRef>
              <c:f>Sheet1!$E$48:$E$54</c:f>
              <c:numCache>
                <c:formatCode>General</c:formatCode>
                <c:ptCount val="7"/>
                <c:pt idx="0">
                  <c:v>37.799999999999997</c:v>
                </c:pt>
                <c:pt idx="1">
                  <c:v>48.5</c:v>
                </c:pt>
                <c:pt idx="2">
                  <c:v>53.1</c:v>
                </c:pt>
                <c:pt idx="3">
                  <c:v>55.8</c:v>
                </c:pt>
                <c:pt idx="4">
                  <c:v>52.3</c:v>
                </c:pt>
                <c:pt idx="5">
                  <c:v>53.8</c:v>
                </c:pt>
                <c:pt idx="6">
                  <c:v>83.7</c:v>
                </c:pt>
              </c:numCache>
            </c:numRef>
          </c:val>
          <c:extLst>
            <c:ext xmlns:c16="http://schemas.microsoft.com/office/drawing/2014/chart" uri="{C3380CC4-5D6E-409C-BE32-E72D297353CC}">
              <c16:uniqueId val="{00000000-C7EE-4982-935A-2D22A5DC6CDA}"/>
            </c:ext>
          </c:extLst>
        </c:ser>
        <c:ser>
          <c:idx val="1"/>
          <c:order val="1"/>
          <c:tx>
            <c:strRef>
              <c:f>Sheet1!$F$47</c:f>
              <c:strCache>
                <c:ptCount val="1"/>
                <c:pt idx="0">
                  <c:v>2022</c:v>
                </c:pt>
              </c:strCache>
            </c:strRef>
          </c:tx>
          <c:spPr>
            <a:solidFill>
              <a:schemeClr val="accent2"/>
            </a:solidFill>
            <a:ln>
              <a:noFill/>
            </a:ln>
            <a:effectLst/>
          </c:spPr>
          <c:invertIfNegative val="0"/>
          <c:dLbls>
            <c:dLbl>
              <c:idx val="2"/>
              <c:layout>
                <c:manualLayout>
                  <c:x val="1.5037593984962452E-2"/>
                  <c:y val="3.487373320819629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EE-4982-935A-2D22A5DC6CD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Sheet1!$D$48:$D$54</c:f>
              <c:strCache>
                <c:ptCount val="7"/>
                <c:pt idx="0">
                  <c:v>Lietuvių kalba
 ir literatūra </c:v>
                </c:pt>
                <c:pt idx="1">
                  <c:v>Matematika </c:v>
                </c:pt>
                <c:pt idx="2">
                  <c:v>Anglų kalba </c:v>
                </c:pt>
                <c:pt idx="3">
                  <c:v>Informacinės 
technologijos</c:v>
                </c:pt>
                <c:pt idx="4">
                  <c:v>Biologija </c:v>
                </c:pt>
                <c:pt idx="5">
                  <c:v>Istorija</c:v>
                </c:pt>
                <c:pt idx="6">
                  <c:v>Rusų kalba </c:v>
                </c:pt>
              </c:strCache>
            </c:strRef>
          </c:cat>
          <c:val>
            <c:numRef>
              <c:f>Sheet1!$F$48:$F$54</c:f>
              <c:numCache>
                <c:formatCode>General</c:formatCode>
                <c:ptCount val="7"/>
                <c:pt idx="0">
                  <c:v>33.5</c:v>
                </c:pt>
                <c:pt idx="1">
                  <c:v>32</c:v>
                </c:pt>
                <c:pt idx="2">
                  <c:v>52.34</c:v>
                </c:pt>
                <c:pt idx="3">
                  <c:v>36</c:v>
                </c:pt>
                <c:pt idx="4">
                  <c:v>48.6</c:v>
                </c:pt>
                <c:pt idx="5">
                  <c:v>52</c:v>
                </c:pt>
                <c:pt idx="6">
                  <c:v>82.4</c:v>
                </c:pt>
              </c:numCache>
            </c:numRef>
          </c:val>
          <c:extLst>
            <c:ext xmlns:c16="http://schemas.microsoft.com/office/drawing/2014/chart" uri="{C3380CC4-5D6E-409C-BE32-E72D297353CC}">
              <c16:uniqueId val="{00000002-C7EE-4982-935A-2D22A5DC6CDA}"/>
            </c:ext>
          </c:extLst>
        </c:ser>
        <c:dLbls>
          <c:showLegendKey val="0"/>
          <c:showVal val="0"/>
          <c:showCatName val="0"/>
          <c:showSerName val="0"/>
          <c:showPercent val="0"/>
          <c:showBubbleSize val="0"/>
        </c:dLbls>
        <c:gapWidth val="219"/>
        <c:overlap val="-27"/>
        <c:axId val="637453743"/>
        <c:axId val="1114869535"/>
      </c:barChart>
      <c:catAx>
        <c:axId val="637453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114869535"/>
        <c:crosses val="autoZero"/>
        <c:auto val="1"/>
        <c:lblAlgn val="ctr"/>
        <c:lblOffset val="100"/>
        <c:noMultiLvlLbl val="0"/>
      </c:catAx>
      <c:valAx>
        <c:axId val="111486953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37453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94F20-44DB-4E49-B85B-B1777F60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1962</TotalTime>
  <Pages>1</Pages>
  <Words>23049</Words>
  <Characters>13139</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Modesta Lukoševičienė</dc:creator>
  <cp:lastModifiedBy>Bendras6</cp:lastModifiedBy>
  <cp:revision>20</cp:revision>
  <cp:lastPrinted>2022-03-17T12:42:00Z</cp:lastPrinted>
  <dcterms:created xsi:type="dcterms:W3CDTF">2023-04-19T10:52:00Z</dcterms:created>
  <dcterms:modified xsi:type="dcterms:W3CDTF">2023-04-28T07:53:00Z</dcterms:modified>
</cp:coreProperties>
</file>